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12232" w14:textId="1FE1FDEE" w:rsidR="004A7B8C" w:rsidRPr="00D1084B" w:rsidRDefault="004A7B8C" w:rsidP="004A7B8C">
      <w:pPr>
        <w:pStyle w:val="StyleHeading1TextLeft0Hanging025"/>
        <w:ind w:left="0" w:firstLine="0"/>
        <w:rPr>
          <w:color w:val="000000" w:themeColor="text1"/>
          <w:sz w:val="26"/>
          <w:szCs w:val="26"/>
        </w:rPr>
      </w:pPr>
      <w:r w:rsidRPr="00D1084B">
        <w:rPr>
          <w:color w:val="000000" w:themeColor="text1"/>
          <w:sz w:val="26"/>
          <w:szCs w:val="26"/>
        </w:rPr>
        <w:t>During the period January 20</w:t>
      </w:r>
      <w:r w:rsidR="003B1FAA">
        <w:rPr>
          <w:color w:val="000000" w:themeColor="text1"/>
          <w:sz w:val="26"/>
          <w:szCs w:val="26"/>
        </w:rPr>
        <w:t>25</w:t>
      </w:r>
      <w:r w:rsidRPr="00D1084B">
        <w:rPr>
          <w:color w:val="000000" w:themeColor="text1"/>
          <w:sz w:val="26"/>
          <w:szCs w:val="26"/>
        </w:rPr>
        <w:t xml:space="preserve"> through December 202</w:t>
      </w:r>
      <w:r w:rsidR="003B1FAA">
        <w:rPr>
          <w:color w:val="000000" w:themeColor="text1"/>
          <w:sz w:val="26"/>
          <w:szCs w:val="26"/>
        </w:rPr>
        <w:t>6</w:t>
      </w:r>
      <w:r w:rsidRPr="00D1084B">
        <w:rPr>
          <w:color w:val="000000" w:themeColor="text1"/>
          <w:sz w:val="26"/>
          <w:szCs w:val="26"/>
        </w:rPr>
        <w:t>, SCE forecasts:</w:t>
      </w:r>
    </w:p>
    <w:p w14:paraId="7169B84B" w14:textId="10FC27DA" w:rsidR="004A7B8C" w:rsidRPr="00347E53" w:rsidRDefault="004A7B8C" w:rsidP="004A7B8C">
      <w:pPr>
        <w:pStyle w:val="StyleHeading1TextLeft0Hanging025"/>
        <w:ind w:left="1074" w:hanging="444"/>
        <w:rPr>
          <w:sz w:val="26"/>
          <w:szCs w:val="26"/>
        </w:rPr>
      </w:pPr>
      <w:r w:rsidRPr="00D1084B">
        <w:rPr>
          <w:color w:val="000000" w:themeColor="text1"/>
          <w:sz w:val="26"/>
          <w:szCs w:val="26"/>
        </w:rPr>
        <w:t>•</w:t>
      </w:r>
      <w:r w:rsidRPr="00D1084B">
        <w:rPr>
          <w:color w:val="000000" w:themeColor="text1"/>
          <w:sz w:val="26"/>
          <w:szCs w:val="26"/>
        </w:rPr>
        <w:tab/>
      </w:r>
      <w:r w:rsidRPr="00347E53">
        <w:rPr>
          <w:sz w:val="26"/>
          <w:szCs w:val="26"/>
        </w:rPr>
        <w:t>$</w:t>
      </w:r>
      <w:r w:rsidR="00137A25" w:rsidRPr="00347E53">
        <w:rPr>
          <w:sz w:val="26"/>
          <w:szCs w:val="26"/>
        </w:rPr>
        <w:t>702</w:t>
      </w:r>
      <w:r w:rsidRPr="00347E53">
        <w:rPr>
          <w:sz w:val="26"/>
          <w:szCs w:val="26"/>
        </w:rPr>
        <w:t xml:space="preserve"> million in ISO non-incentive network transmission projected to go into rate base (including $</w:t>
      </w:r>
      <w:r w:rsidR="00F042C5" w:rsidRPr="00347E53">
        <w:rPr>
          <w:sz w:val="26"/>
          <w:szCs w:val="26"/>
        </w:rPr>
        <w:t>354</w:t>
      </w:r>
      <w:r w:rsidRPr="00347E53">
        <w:rPr>
          <w:sz w:val="26"/>
          <w:szCs w:val="26"/>
        </w:rPr>
        <w:t xml:space="preserve"> million in ISO Blanket-Specifics),  </w:t>
      </w:r>
    </w:p>
    <w:p w14:paraId="7FD0172B" w14:textId="08B502BA" w:rsidR="004A7B8C" w:rsidRPr="00347E53" w:rsidRDefault="004A7B8C" w:rsidP="004A7B8C">
      <w:pPr>
        <w:pStyle w:val="StyleHeading1TextLeft0Hanging025"/>
        <w:numPr>
          <w:ilvl w:val="0"/>
          <w:numId w:val="1"/>
        </w:numPr>
        <w:ind w:hanging="450"/>
        <w:rPr>
          <w:sz w:val="26"/>
          <w:szCs w:val="26"/>
        </w:rPr>
      </w:pPr>
      <w:r w:rsidRPr="008C5F62">
        <w:rPr>
          <w:sz w:val="26"/>
          <w:szCs w:val="26"/>
        </w:rPr>
        <w:t>$</w:t>
      </w:r>
      <w:r w:rsidR="003B3919" w:rsidRPr="008C5F62">
        <w:rPr>
          <w:sz w:val="26"/>
          <w:szCs w:val="26"/>
        </w:rPr>
        <w:t>138</w:t>
      </w:r>
      <w:r w:rsidR="003B3919" w:rsidRPr="00347E53">
        <w:rPr>
          <w:sz w:val="26"/>
          <w:szCs w:val="26"/>
        </w:rPr>
        <w:t xml:space="preserve"> </w:t>
      </w:r>
      <w:r w:rsidRPr="00347E53">
        <w:rPr>
          <w:sz w:val="26"/>
          <w:szCs w:val="26"/>
        </w:rPr>
        <w:t>million in FERC incentive rate qualified CWIP expenditures, and</w:t>
      </w:r>
    </w:p>
    <w:p w14:paraId="6D15CB9F" w14:textId="23F9317B" w:rsidR="004A7B8C" w:rsidRPr="00347E53" w:rsidRDefault="004A7B8C" w:rsidP="004A7B8C">
      <w:pPr>
        <w:pStyle w:val="StyleHeading1TextLeft0Hanging025"/>
        <w:numPr>
          <w:ilvl w:val="0"/>
          <w:numId w:val="1"/>
        </w:numPr>
        <w:ind w:hanging="450"/>
        <w:rPr>
          <w:sz w:val="26"/>
          <w:szCs w:val="26"/>
        </w:rPr>
      </w:pPr>
      <w:r w:rsidRPr="008C5F62">
        <w:rPr>
          <w:sz w:val="26"/>
          <w:szCs w:val="26"/>
        </w:rPr>
        <w:t>$</w:t>
      </w:r>
      <w:r w:rsidR="00B64DF0" w:rsidRPr="008C5F62">
        <w:rPr>
          <w:sz w:val="26"/>
          <w:szCs w:val="26"/>
        </w:rPr>
        <w:t>2</w:t>
      </w:r>
      <w:r w:rsidR="00003AEA" w:rsidRPr="008C5F62">
        <w:rPr>
          <w:sz w:val="26"/>
          <w:szCs w:val="26"/>
        </w:rPr>
        <w:t>73</w:t>
      </w:r>
      <w:r w:rsidRPr="00347E53">
        <w:rPr>
          <w:sz w:val="26"/>
          <w:szCs w:val="26"/>
        </w:rPr>
        <w:t xml:space="preserve"> million of CWIP Expenditures projected to go into rate base.</w:t>
      </w:r>
    </w:p>
    <w:p w14:paraId="55EE6A80" w14:textId="434C4F2C" w:rsidR="00EE1FB9" w:rsidRPr="00347E53" w:rsidRDefault="004A7B8C" w:rsidP="01E37BCE">
      <w:pPr>
        <w:pStyle w:val="StyleHeading1TextLeft0Hanging025"/>
        <w:ind w:left="0" w:firstLine="0"/>
        <w:rPr>
          <w:sz w:val="26"/>
          <w:szCs w:val="26"/>
        </w:rPr>
      </w:pPr>
      <w:r w:rsidRPr="00347E53">
        <w:rPr>
          <w:sz w:val="26"/>
          <w:szCs w:val="26"/>
        </w:rPr>
        <w:t>In addition to the numerous but relatively small transmission projects, there are 3</w:t>
      </w:r>
      <w:r w:rsidR="0014298E" w:rsidRPr="00347E53">
        <w:rPr>
          <w:sz w:val="26"/>
          <w:szCs w:val="26"/>
        </w:rPr>
        <w:t>2</w:t>
      </w:r>
      <w:r w:rsidRPr="00347E53">
        <w:rPr>
          <w:sz w:val="26"/>
          <w:szCs w:val="26"/>
        </w:rPr>
        <w:t xml:space="preserve"> significant transmission projects (each $5 million or greater in ISO-related costs) that are projected to go into rate base during the forecast period January 202</w:t>
      </w:r>
      <w:r w:rsidR="003B1FAA" w:rsidRPr="00347E53">
        <w:rPr>
          <w:sz w:val="26"/>
          <w:szCs w:val="26"/>
        </w:rPr>
        <w:t>5</w:t>
      </w:r>
      <w:r w:rsidRPr="00347E53">
        <w:rPr>
          <w:sz w:val="26"/>
          <w:szCs w:val="26"/>
        </w:rPr>
        <w:t xml:space="preserve"> through December 202</w:t>
      </w:r>
      <w:r w:rsidR="003B1FAA" w:rsidRPr="00347E53">
        <w:rPr>
          <w:sz w:val="26"/>
          <w:szCs w:val="26"/>
        </w:rPr>
        <w:t>6</w:t>
      </w:r>
      <w:r w:rsidRPr="00347E53">
        <w:rPr>
          <w:sz w:val="26"/>
          <w:szCs w:val="26"/>
        </w:rPr>
        <w:t xml:space="preserve"> – 1</w:t>
      </w:r>
      <w:r w:rsidR="0014298E" w:rsidRPr="00347E53">
        <w:rPr>
          <w:sz w:val="26"/>
          <w:szCs w:val="26"/>
        </w:rPr>
        <w:t>7</w:t>
      </w:r>
      <w:r w:rsidRPr="00347E53">
        <w:rPr>
          <w:sz w:val="26"/>
          <w:szCs w:val="26"/>
        </w:rPr>
        <w:t xml:space="preserve"> Blanket-Specifics (items 1 through 1</w:t>
      </w:r>
      <w:r w:rsidR="0014298E" w:rsidRPr="00347E53">
        <w:rPr>
          <w:sz w:val="26"/>
          <w:szCs w:val="26"/>
        </w:rPr>
        <w:t>7</w:t>
      </w:r>
      <w:r w:rsidRPr="00347E53">
        <w:rPr>
          <w:sz w:val="26"/>
          <w:szCs w:val="26"/>
        </w:rPr>
        <w:t xml:space="preserve"> below), </w:t>
      </w:r>
      <w:r w:rsidR="001309B8" w:rsidRPr="00347E53">
        <w:rPr>
          <w:sz w:val="26"/>
          <w:szCs w:val="26"/>
        </w:rPr>
        <w:t>1</w:t>
      </w:r>
      <w:r w:rsidR="0014298E" w:rsidRPr="00347E53">
        <w:rPr>
          <w:sz w:val="26"/>
          <w:szCs w:val="26"/>
        </w:rPr>
        <w:t>2</w:t>
      </w:r>
      <w:r w:rsidRPr="00347E53">
        <w:rPr>
          <w:sz w:val="26"/>
          <w:szCs w:val="26"/>
        </w:rPr>
        <w:t xml:space="preserve"> Specific non-incentive projects (items </w:t>
      </w:r>
      <w:r w:rsidR="001309B8" w:rsidRPr="00347E53">
        <w:rPr>
          <w:sz w:val="26"/>
          <w:szCs w:val="26"/>
        </w:rPr>
        <w:t>1</w:t>
      </w:r>
      <w:r w:rsidR="0014298E" w:rsidRPr="00347E53">
        <w:rPr>
          <w:sz w:val="26"/>
          <w:szCs w:val="26"/>
        </w:rPr>
        <w:t>8</w:t>
      </w:r>
      <w:r w:rsidRPr="00347E53">
        <w:rPr>
          <w:sz w:val="26"/>
          <w:szCs w:val="26"/>
        </w:rPr>
        <w:t xml:space="preserve"> through </w:t>
      </w:r>
      <w:r w:rsidR="0014298E" w:rsidRPr="00347E53">
        <w:rPr>
          <w:sz w:val="26"/>
          <w:szCs w:val="26"/>
        </w:rPr>
        <w:t>29</w:t>
      </w:r>
      <w:r w:rsidRPr="00347E53">
        <w:rPr>
          <w:sz w:val="26"/>
          <w:szCs w:val="26"/>
        </w:rPr>
        <w:t xml:space="preserve">), and three Specific incentive projects (items </w:t>
      </w:r>
      <w:r w:rsidR="00071317" w:rsidRPr="00347E53">
        <w:rPr>
          <w:sz w:val="26"/>
          <w:szCs w:val="26"/>
        </w:rPr>
        <w:t>3</w:t>
      </w:r>
      <w:r w:rsidR="0014298E" w:rsidRPr="00347E53">
        <w:rPr>
          <w:sz w:val="26"/>
          <w:szCs w:val="26"/>
        </w:rPr>
        <w:t>0</w:t>
      </w:r>
      <w:r w:rsidRPr="00347E53">
        <w:rPr>
          <w:sz w:val="26"/>
          <w:szCs w:val="26"/>
        </w:rPr>
        <w:t xml:space="preserve"> through 3</w:t>
      </w:r>
      <w:r w:rsidR="0014298E" w:rsidRPr="00347E53">
        <w:rPr>
          <w:sz w:val="26"/>
          <w:szCs w:val="26"/>
        </w:rPr>
        <w:t>2</w:t>
      </w:r>
      <w:r w:rsidRPr="00347E53">
        <w:rPr>
          <w:sz w:val="26"/>
          <w:szCs w:val="26"/>
        </w:rPr>
        <w:t xml:space="preserve"> below).  These projects will increase the reliability of the ISO transmission grid, increase access to new generation resources to serve the ISO market, and/or provide congestion relief.  SCE’s Formula Protocols, Section 3(a) specifies that SCE will provide work papers detailing specific information regarding its capital forecast. </w:t>
      </w:r>
    </w:p>
    <w:p w14:paraId="64572EB1" w14:textId="77777777" w:rsidR="00C2121D" w:rsidRDefault="00C2121D" w:rsidP="00EE1FB9">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8784"/>
      </w:tblGrid>
      <w:tr w:rsidR="00C2121D" w:rsidRPr="00D1084B" w14:paraId="21B776D6" w14:textId="77777777">
        <w:trPr>
          <w:trHeight w:val="234"/>
        </w:trPr>
        <w:tc>
          <w:tcPr>
            <w:tcW w:w="8784" w:type="dxa"/>
            <w:tcBorders>
              <w:top w:val="nil"/>
              <w:left w:val="nil"/>
              <w:bottom w:val="nil"/>
              <w:right w:val="nil"/>
            </w:tcBorders>
            <w:vAlign w:val="bottom"/>
          </w:tcPr>
          <w:p w14:paraId="2A15CF1E" w14:textId="77777777" w:rsidR="00C2121D" w:rsidRPr="00D1084B" w:rsidRDefault="00C2121D">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Table 1</w:t>
            </w:r>
          </w:p>
        </w:tc>
      </w:tr>
      <w:tr w:rsidR="00C2121D" w:rsidRPr="00D1084B" w14:paraId="156165C7" w14:textId="77777777">
        <w:tc>
          <w:tcPr>
            <w:tcW w:w="8784" w:type="dxa"/>
            <w:tcBorders>
              <w:top w:val="nil"/>
              <w:left w:val="nil"/>
              <w:bottom w:val="nil"/>
              <w:right w:val="nil"/>
            </w:tcBorders>
          </w:tcPr>
          <w:p w14:paraId="1656A76B" w14:textId="77777777" w:rsidR="00C2121D" w:rsidRPr="00D1084B" w:rsidRDefault="00C2121D">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Forecast Direct Capital Expenditures Projected to Go into Rate Base between 202</w:t>
            </w:r>
            <w:r>
              <w:rPr>
                <w:rFonts w:ascii="Times New Roman" w:eastAsia="GulimChe" w:hAnsi="Times New Roman"/>
                <w:b/>
                <w:bCs/>
                <w:color w:val="000000"/>
                <w:lang w:eastAsia="ko-KR"/>
              </w:rPr>
              <w:t>4</w:t>
            </w:r>
            <w:r w:rsidRPr="00D1084B">
              <w:rPr>
                <w:rFonts w:ascii="Times New Roman" w:eastAsia="GulimChe" w:hAnsi="Times New Roman"/>
                <w:b/>
                <w:bCs/>
                <w:color w:val="000000"/>
                <w:lang w:eastAsia="ko-KR"/>
              </w:rPr>
              <w:t xml:space="preserve"> and 202</w:t>
            </w:r>
            <w:r>
              <w:rPr>
                <w:rFonts w:ascii="Times New Roman" w:eastAsia="GulimChe" w:hAnsi="Times New Roman"/>
                <w:b/>
                <w:bCs/>
                <w:color w:val="000000"/>
                <w:lang w:eastAsia="ko-KR"/>
              </w:rPr>
              <w:t>5</w:t>
            </w:r>
          </w:p>
        </w:tc>
      </w:tr>
      <w:tr w:rsidR="00C2121D" w:rsidRPr="00D1084B" w14:paraId="553BB70C" w14:textId="77777777">
        <w:tc>
          <w:tcPr>
            <w:tcW w:w="8784" w:type="dxa"/>
            <w:tcBorders>
              <w:top w:val="nil"/>
              <w:left w:val="nil"/>
              <w:bottom w:val="nil"/>
              <w:right w:val="nil"/>
            </w:tcBorders>
          </w:tcPr>
          <w:p w14:paraId="0DE3D325" w14:textId="073EC659" w:rsidR="00DC70DD" w:rsidRDefault="00C2121D" w:rsidP="00137A25">
            <w:pPr>
              <w:tabs>
                <w:tab w:val="left" w:pos="583"/>
              </w:tabs>
              <w:ind w:left="466" w:hanging="466"/>
              <w:jc w:val="center"/>
              <w:rPr>
                <w:rFonts w:ascii="Times New Roman" w:eastAsia="GulimChe" w:hAnsi="Times New Roman"/>
                <w:b/>
                <w:bCs/>
                <w:i/>
                <w:iCs/>
                <w:color w:val="000000"/>
                <w:lang w:eastAsia="ko-KR"/>
              </w:rPr>
            </w:pPr>
            <w:r w:rsidRPr="00D1084B">
              <w:rPr>
                <w:rFonts w:ascii="Times New Roman" w:eastAsia="GulimChe" w:hAnsi="Times New Roman"/>
                <w:b/>
                <w:bCs/>
                <w:i/>
                <w:iCs/>
                <w:color w:val="000000"/>
                <w:lang w:eastAsia="ko-KR"/>
              </w:rPr>
              <w:t>(Nominal $</w:t>
            </w:r>
            <w:r>
              <w:rPr>
                <w:rFonts w:ascii="Times New Roman" w:eastAsia="GulimChe" w:hAnsi="Times New Roman"/>
                <w:b/>
                <w:bCs/>
                <w:i/>
                <w:iCs/>
                <w:color w:val="000000"/>
                <w:lang w:eastAsia="ko-KR"/>
              </w:rPr>
              <w:t>Thousands</w:t>
            </w:r>
            <w:r w:rsidRPr="00D1084B">
              <w:rPr>
                <w:rFonts w:ascii="Times New Roman" w:eastAsia="GulimChe" w:hAnsi="Times New Roman"/>
                <w:b/>
                <w:bCs/>
                <w:i/>
                <w:iCs/>
                <w:color w:val="000000"/>
                <w:lang w:eastAsia="ko-KR"/>
              </w:rPr>
              <w:t>)</w:t>
            </w:r>
          </w:p>
          <w:p w14:paraId="548A35B8" w14:textId="33B3A593" w:rsidR="00DC70DD" w:rsidRPr="00D1084B" w:rsidRDefault="00DC70DD">
            <w:pPr>
              <w:tabs>
                <w:tab w:val="left" w:pos="583"/>
              </w:tabs>
              <w:ind w:left="466" w:hanging="466"/>
              <w:jc w:val="center"/>
              <w:rPr>
                <w:rFonts w:ascii="Times New Roman" w:eastAsia="GulimChe" w:hAnsi="Times New Roman"/>
                <w:b/>
                <w:bCs/>
                <w:i/>
                <w:iCs/>
                <w:color w:val="000000"/>
                <w:lang w:eastAsia="ko-KR"/>
              </w:rPr>
            </w:pPr>
          </w:p>
        </w:tc>
      </w:tr>
    </w:tbl>
    <w:tbl>
      <w:tblPr>
        <w:tblW w:w="10703" w:type="dxa"/>
        <w:tblCellMar>
          <w:left w:w="29" w:type="dxa"/>
          <w:right w:w="29" w:type="dxa"/>
        </w:tblCellMar>
        <w:tblLook w:val="04A0" w:firstRow="1" w:lastRow="0" w:firstColumn="1" w:lastColumn="0" w:noHBand="0" w:noVBand="1"/>
      </w:tblPr>
      <w:tblGrid>
        <w:gridCol w:w="535"/>
        <w:gridCol w:w="990"/>
        <w:gridCol w:w="5602"/>
        <w:gridCol w:w="1192"/>
        <w:gridCol w:w="1192"/>
        <w:gridCol w:w="1192"/>
      </w:tblGrid>
      <w:tr w:rsidR="000A0843" w:rsidRPr="00137A25" w14:paraId="6CF845C1" w14:textId="77777777" w:rsidTr="00922F0F">
        <w:trPr>
          <w:trHeight w:val="424"/>
        </w:trPr>
        <w:tc>
          <w:tcPr>
            <w:tcW w:w="535" w:type="dxa"/>
            <w:tcBorders>
              <w:top w:val="single" w:sz="4" w:space="0" w:color="auto"/>
              <w:left w:val="single" w:sz="4" w:space="0" w:color="auto"/>
              <w:bottom w:val="single" w:sz="4" w:space="0" w:color="auto"/>
              <w:right w:val="single" w:sz="4" w:space="0" w:color="auto"/>
            </w:tcBorders>
            <w:vAlign w:val="center"/>
            <w:hideMark/>
          </w:tcPr>
          <w:p w14:paraId="59F1E194"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No.</w:t>
            </w:r>
          </w:p>
        </w:tc>
        <w:tc>
          <w:tcPr>
            <w:tcW w:w="990" w:type="dxa"/>
            <w:tcBorders>
              <w:top w:val="single" w:sz="4" w:space="0" w:color="auto"/>
              <w:left w:val="nil"/>
              <w:bottom w:val="single" w:sz="4" w:space="0" w:color="auto"/>
              <w:right w:val="single" w:sz="4" w:space="0" w:color="auto"/>
            </w:tcBorders>
            <w:vAlign w:val="center"/>
            <w:hideMark/>
          </w:tcPr>
          <w:p w14:paraId="2F67DED5"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PIN</w:t>
            </w:r>
          </w:p>
        </w:tc>
        <w:tc>
          <w:tcPr>
            <w:tcW w:w="5602" w:type="dxa"/>
            <w:tcBorders>
              <w:top w:val="single" w:sz="4" w:space="0" w:color="auto"/>
              <w:left w:val="nil"/>
              <w:bottom w:val="single" w:sz="4" w:space="0" w:color="auto"/>
              <w:right w:val="single" w:sz="4" w:space="0" w:color="auto"/>
            </w:tcBorders>
            <w:vAlign w:val="center"/>
            <w:hideMark/>
          </w:tcPr>
          <w:p w14:paraId="3EDC52B7"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Project</w:t>
            </w:r>
          </w:p>
        </w:tc>
        <w:tc>
          <w:tcPr>
            <w:tcW w:w="1192" w:type="dxa"/>
            <w:tcBorders>
              <w:top w:val="single" w:sz="4" w:space="0" w:color="auto"/>
              <w:left w:val="nil"/>
              <w:bottom w:val="single" w:sz="4" w:space="0" w:color="auto"/>
              <w:right w:val="single" w:sz="4" w:space="0" w:color="auto"/>
            </w:tcBorders>
            <w:vAlign w:val="center"/>
            <w:hideMark/>
          </w:tcPr>
          <w:p w14:paraId="255E1F4F"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xml:space="preserve"> FERC CWIP </w:t>
            </w:r>
          </w:p>
        </w:tc>
        <w:tc>
          <w:tcPr>
            <w:tcW w:w="1192" w:type="dxa"/>
            <w:tcBorders>
              <w:top w:val="single" w:sz="4" w:space="0" w:color="auto"/>
              <w:left w:val="nil"/>
              <w:bottom w:val="single" w:sz="4" w:space="0" w:color="auto"/>
              <w:right w:val="single" w:sz="4" w:space="0" w:color="auto"/>
            </w:tcBorders>
            <w:vAlign w:val="center"/>
            <w:hideMark/>
          </w:tcPr>
          <w:p w14:paraId="26E3D199"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xml:space="preserve"> FERC </w:t>
            </w:r>
            <w:proofErr w:type="gramStart"/>
            <w:r w:rsidRPr="00137A25">
              <w:rPr>
                <w:rFonts w:ascii="Times New Roman" w:eastAsia="Times New Roman" w:hAnsi="Times New Roman" w:cs="Times New Roman"/>
                <w:b/>
                <w:bCs/>
                <w:color w:val="000000"/>
                <w:kern w:val="0"/>
                <w:sz w:val="20"/>
                <w:szCs w:val="20"/>
                <w14:ligatures w14:val="none"/>
              </w:rPr>
              <w:t>Non-CWIP</w:t>
            </w:r>
            <w:proofErr w:type="gramEnd"/>
            <w:r w:rsidRPr="00137A25">
              <w:rPr>
                <w:rFonts w:ascii="Times New Roman" w:eastAsia="Times New Roman" w:hAnsi="Times New Roman" w:cs="Times New Roman"/>
                <w:b/>
                <w:bCs/>
                <w:color w:val="000000"/>
                <w:kern w:val="0"/>
                <w:sz w:val="20"/>
                <w:szCs w:val="20"/>
                <w14:ligatures w14:val="none"/>
              </w:rPr>
              <w:t xml:space="preserve"> </w:t>
            </w:r>
          </w:p>
        </w:tc>
        <w:tc>
          <w:tcPr>
            <w:tcW w:w="1192" w:type="dxa"/>
            <w:tcBorders>
              <w:top w:val="single" w:sz="4" w:space="0" w:color="auto"/>
              <w:left w:val="nil"/>
              <w:bottom w:val="single" w:sz="4" w:space="0" w:color="auto"/>
              <w:right w:val="single" w:sz="4" w:space="0" w:color="auto"/>
            </w:tcBorders>
            <w:vAlign w:val="center"/>
            <w:hideMark/>
          </w:tcPr>
          <w:p w14:paraId="0CECA165"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xml:space="preserve"> Total </w:t>
            </w:r>
          </w:p>
        </w:tc>
      </w:tr>
      <w:tr w:rsidR="000A0843" w:rsidRPr="00137A25" w14:paraId="6F5A9B2F"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B98E172"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w:t>
            </w:r>
          </w:p>
        </w:tc>
        <w:tc>
          <w:tcPr>
            <w:tcW w:w="990" w:type="dxa"/>
            <w:tcBorders>
              <w:top w:val="nil"/>
              <w:left w:val="nil"/>
              <w:bottom w:val="single" w:sz="4" w:space="0" w:color="auto"/>
              <w:right w:val="single" w:sz="4" w:space="0" w:color="auto"/>
            </w:tcBorders>
            <w:vAlign w:val="center"/>
            <w:hideMark/>
          </w:tcPr>
          <w:p w14:paraId="030D8E49"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3138</w:t>
            </w:r>
          </w:p>
        </w:tc>
        <w:tc>
          <w:tcPr>
            <w:tcW w:w="5602" w:type="dxa"/>
            <w:tcBorders>
              <w:top w:val="nil"/>
              <w:left w:val="nil"/>
              <w:bottom w:val="single" w:sz="4" w:space="0" w:color="auto"/>
              <w:right w:val="single" w:sz="4" w:space="0" w:color="auto"/>
            </w:tcBorders>
            <w:vAlign w:val="center"/>
            <w:hideMark/>
          </w:tcPr>
          <w:p w14:paraId="3A183F0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Sylmar Convertor Station: Miscellaneous Capital Maintenance</w:t>
            </w:r>
          </w:p>
        </w:tc>
        <w:tc>
          <w:tcPr>
            <w:tcW w:w="1192" w:type="dxa"/>
            <w:tcBorders>
              <w:top w:val="nil"/>
              <w:left w:val="nil"/>
              <w:bottom w:val="single" w:sz="4" w:space="0" w:color="auto"/>
              <w:right w:val="single" w:sz="4" w:space="0" w:color="auto"/>
            </w:tcBorders>
            <w:vAlign w:val="center"/>
            <w:hideMark/>
          </w:tcPr>
          <w:p w14:paraId="4F3654A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25A26C3"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10,940 </w:t>
            </w:r>
          </w:p>
        </w:tc>
        <w:tc>
          <w:tcPr>
            <w:tcW w:w="1192" w:type="dxa"/>
            <w:tcBorders>
              <w:top w:val="nil"/>
              <w:left w:val="nil"/>
              <w:bottom w:val="single" w:sz="4" w:space="0" w:color="auto"/>
              <w:right w:val="single" w:sz="4" w:space="0" w:color="auto"/>
            </w:tcBorders>
            <w:vAlign w:val="center"/>
            <w:hideMark/>
          </w:tcPr>
          <w:p w14:paraId="078E0B7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10,940 </w:t>
            </w:r>
          </w:p>
        </w:tc>
      </w:tr>
      <w:tr w:rsidR="000A0843" w:rsidRPr="00137A25" w14:paraId="04FA7E54"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2005AC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w:t>
            </w:r>
          </w:p>
        </w:tc>
        <w:tc>
          <w:tcPr>
            <w:tcW w:w="990" w:type="dxa"/>
            <w:tcBorders>
              <w:top w:val="nil"/>
              <w:left w:val="nil"/>
              <w:bottom w:val="single" w:sz="4" w:space="0" w:color="auto"/>
              <w:right w:val="single" w:sz="4" w:space="0" w:color="auto"/>
            </w:tcBorders>
            <w:vAlign w:val="center"/>
            <w:hideMark/>
          </w:tcPr>
          <w:p w14:paraId="62A846B5"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3363</w:t>
            </w:r>
          </w:p>
        </w:tc>
        <w:tc>
          <w:tcPr>
            <w:tcW w:w="5602" w:type="dxa"/>
            <w:tcBorders>
              <w:top w:val="nil"/>
              <w:left w:val="nil"/>
              <w:bottom w:val="single" w:sz="4" w:space="0" w:color="auto"/>
              <w:right w:val="single" w:sz="4" w:space="0" w:color="auto"/>
            </w:tcBorders>
            <w:vAlign w:val="center"/>
            <w:hideMark/>
          </w:tcPr>
          <w:p w14:paraId="6CAD7E9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Planned Maintenance Replacements</w:t>
            </w:r>
          </w:p>
        </w:tc>
        <w:tc>
          <w:tcPr>
            <w:tcW w:w="1192" w:type="dxa"/>
            <w:tcBorders>
              <w:top w:val="nil"/>
              <w:left w:val="nil"/>
              <w:bottom w:val="single" w:sz="4" w:space="0" w:color="auto"/>
              <w:right w:val="single" w:sz="4" w:space="0" w:color="auto"/>
            </w:tcBorders>
            <w:vAlign w:val="center"/>
            <w:hideMark/>
          </w:tcPr>
          <w:p w14:paraId="56DE9331"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33C18FF3"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17,975 </w:t>
            </w:r>
          </w:p>
        </w:tc>
        <w:tc>
          <w:tcPr>
            <w:tcW w:w="1192" w:type="dxa"/>
            <w:tcBorders>
              <w:top w:val="nil"/>
              <w:left w:val="nil"/>
              <w:bottom w:val="single" w:sz="4" w:space="0" w:color="auto"/>
              <w:right w:val="single" w:sz="4" w:space="0" w:color="auto"/>
            </w:tcBorders>
            <w:vAlign w:val="center"/>
            <w:hideMark/>
          </w:tcPr>
          <w:p w14:paraId="23BC2C41"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17,975 </w:t>
            </w:r>
          </w:p>
        </w:tc>
      </w:tr>
      <w:tr w:rsidR="000A0843" w:rsidRPr="00137A25" w14:paraId="34BA959B"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18CCFF49"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w:t>
            </w:r>
          </w:p>
        </w:tc>
        <w:tc>
          <w:tcPr>
            <w:tcW w:w="990" w:type="dxa"/>
            <w:tcBorders>
              <w:top w:val="nil"/>
              <w:left w:val="nil"/>
              <w:bottom w:val="single" w:sz="4" w:space="0" w:color="auto"/>
              <w:right w:val="single" w:sz="4" w:space="0" w:color="auto"/>
            </w:tcBorders>
            <w:vAlign w:val="center"/>
            <w:hideMark/>
          </w:tcPr>
          <w:p w14:paraId="0B6A51CA"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3363</w:t>
            </w:r>
          </w:p>
        </w:tc>
        <w:tc>
          <w:tcPr>
            <w:tcW w:w="5602" w:type="dxa"/>
            <w:tcBorders>
              <w:top w:val="nil"/>
              <w:left w:val="nil"/>
              <w:bottom w:val="single" w:sz="4" w:space="0" w:color="auto"/>
              <w:right w:val="single" w:sz="4" w:space="0" w:color="auto"/>
            </w:tcBorders>
            <w:vAlign w:val="center"/>
            <w:hideMark/>
          </w:tcPr>
          <w:p w14:paraId="08D063B0"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Unplanned Maintenance Replacements</w:t>
            </w:r>
          </w:p>
        </w:tc>
        <w:tc>
          <w:tcPr>
            <w:tcW w:w="1192" w:type="dxa"/>
            <w:tcBorders>
              <w:top w:val="nil"/>
              <w:left w:val="nil"/>
              <w:bottom w:val="single" w:sz="4" w:space="0" w:color="auto"/>
              <w:right w:val="single" w:sz="4" w:space="0" w:color="auto"/>
            </w:tcBorders>
            <w:vAlign w:val="center"/>
            <w:hideMark/>
          </w:tcPr>
          <w:p w14:paraId="3D8D1E5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69D1F3C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18,605 </w:t>
            </w:r>
          </w:p>
        </w:tc>
        <w:tc>
          <w:tcPr>
            <w:tcW w:w="1192" w:type="dxa"/>
            <w:tcBorders>
              <w:top w:val="nil"/>
              <w:left w:val="nil"/>
              <w:bottom w:val="single" w:sz="4" w:space="0" w:color="auto"/>
              <w:right w:val="single" w:sz="4" w:space="0" w:color="auto"/>
            </w:tcBorders>
            <w:vAlign w:val="center"/>
            <w:hideMark/>
          </w:tcPr>
          <w:p w14:paraId="3682030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18,605 </w:t>
            </w:r>
          </w:p>
        </w:tc>
      </w:tr>
      <w:tr w:rsidR="000A0843" w:rsidRPr="00137A25" w14:paraId="2CA9A9F3"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750A3D6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4</w:t>
            </w:r>
          </w:p>
        </w:tc>
        <w:tc>
          <w:tcPr>
            <w:tcW w:w="990" w:type="dxa"/>
            <w:tcBorders>
              <w:top w:val="nil"/>
              <w:left w:val="nil"/>
              <w:bottom w:val="single" w:sz="4" w:space="0" w:color="auto"/>
              <w:right w:val="single" w:sz="4" w:space="0" w:color="auto"/>
            </w:tcBorders>
            <w:vAlign w:val="center"/>
            <w:hideMark/>
          </w:tcPr>
          <w:p w14:paraId="24E1F641"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3364</w:t>
            </w:r>
          </w:p>
        </w:tc>
        <w:tc>
          <w:tcPr>
            <w:tcW w:w="5602" w:type="dxa"/>
            <w:tcBorders>
              <w:top w:val="nil"/>
              <w:left w:val="nil"/>
              <w:bottom w:val="single" w:sz="4" w:space="0" w:color="auto"/>
              <w:right w:val="single" w:sz="4" w:space="0" w:color="auto"/>
            </w:tcBorders>
            <w:vAlign w:val="center"/>
            <w:hideMark/>
          </w:tcPr>
          <w:p w14:paraId="0BB0D5B0"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Transmission Grid-Based Maintenance</w:t>
            </w:r>
          </w:p>
        </w:tc>
        <w:tc>
          <w:tcPr>
            <w:tcW w:w="1192" w:type="dxa"/>
            <w:tcBorders>
              <w:top w:val="nil"/>
              <w:left w:val="nil"/>
              <w:bottom w:val="single" w:sz="4" w:space="0" w:color="auto"/>
              <w:right w:val="single" w:sz="4" w:space="0" w:color="auto"/>
            </w:tcBorders>
            <w:vAlign w:val="center"/>
            <w:hideMark/>
          </w:tcPr>
          <w:p w14:paraId="1A026BA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69E8874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8,442 </w:t>
            </w:r>
          </w:p>
        </w:tc>
        <w:tc>
          <w:tcPr>
            <w:tcW w:w="1192" w:type="dxa"/>
            <w:tcBorders>
              <w:top w:val="nil"/>
              <w:left w:val="nil"/>
              <w:bottom w:val="single" w:sz="4" w:space="0" w:color="auto"/>
              <w:right w:val="single" w:sz="4" w:space="0" w:color="auto"/>
            </w:tcBorders>
            <w:vAlign w:val="center"/>
            <w:hideMark/>
          </w:tcPr>
          <w:p w14:paraId="189BD0E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8,442 </w:t>
            </w:r>
          </w:p>
        </w:tc>
      </w:tr>
      <w:tr w:rsidR="000A0843" w:rsidRPr="00137A25" w14:paraId="569DFA98"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3E99112"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5</w:t>
            </w:r>
          </w:p>
        </w:tc>
        <w:tc>
          <w:tcPr>
            <w:tcW w:w="990" w:type="dxa"/>
            <w:tcBorders>
              <w:top w:val="nil"/>
              <w:left w:val="nil"/>
              <w:bottom w:val="single" w:sz="4" w:space="0" w:color="auto"/>
              <w:right w:val="single" w:sz="4" w:space="0" w:color="auto"/>
            </w:tcBorders>
            <w:vAlign w:val="center"/>
            <w:hideMark/>
          </w:tcPr>
          <w:p w14:paraId="326EFF16"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3364</w:t>
            </w:r>
          </w:p>
        </w:tc>
        <w:tc>
          <w:tcPr>
            <w:tcW w:w="5602" w:type="dxa"/>
            <w:tcBorders>
              <w:top w:val="nil"/>
              <w:left w:val="nil"/>
              <w:bottom w:val="single" w:sz="4" w:space="0" w:color="auto"/>
              <w:right w:val="single" w:sz="4" w:space="0" w:color="auto"/>
            </w:tcBorders>
            <w:vAlign w:val="center"/>
            <w:hideMark/>
          </w:tcPr>
          <w:p w14:paraId="673CB48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Transmission Small Civil</w:t>
            </w:r>
          </w:p>
        </w:tc>
        <w:tc>
          <w:tcPr>
            <w:tcW w:w="1192" w:type="dxa"/>
            <w:tcBorders>
              <w:top w:val="nil"/>
              <w:left w:val="nil"/>
              <w:bottom w:val="single" w:sz="4" w:space="0" w:color="auto"/>
              <w:right w:val="single" w:sz="4" w:space="0" w:color="auto"/>
            </w:tcBorders>
            <w:vAlign w:val="center"/>
            <w:hideMark/>
          </w:tcPr>
          <w:p w14:paraId="1EE6681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083464B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8,567 </w:t>
            </w:r>
          </w:p>
        </w:tc>
        <w:tc>
          <w:tcPr>
            <w:tcW w:w="1192" w:type="dxa"/>
            <w:tcBorders>
              <w:top w:val="nil"/>
              <w:left w:val="nil"/>
              <w:bottom w:val="single" w:sz="4" w:space="0" w:color="auto"/>
              <w:right w:val="single" w:sz="4" w:space="0" w:color="auto"/>
            </w:tcBorders>
            <w:vAlign w:val="center"/>
            <w:hideMark/>
          </w:tcPr>
          <w:p w14:paraId="5D09A8C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8,567 </w:t>
            </w:r>
          </w:p>
        </w:tc>
      </w:tr>
      <w:tr w:rsidR="000A0843" w:rsidRPr="00137A25" w14:paraId="5877D45C"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5A37A8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6</w:t>
            </w:r>
          </w:p>
        </w:tc>
        <w:tc>
          <w:tcPr>
            <w:tcW w:w="990" w:type="dxa"/>
            <w:tcBorders>
              <w:top w:val="nil"/>
              <w:left w:val="nil"/>
              <w:bottom w:val="single" w:sz="4" w:space="0" w:color="auto"/>
              <w:right w:val="single" w:sz="4" w:space="0" w:color="auto"/>
            </w:tcBorders>
            <w:vAlign w:val="center"/>
            <w:hideMark/>
          </w:tcPr>
          <w:p w14:paraId="6BA14B30"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3364</w:t>
            </w:r>
          </w:p>
        </w:tc>
        <w:tc>
          <w:tcPr>
            <w:tcW w:w="5602" w:type="dxa"/>
            <w:tcBorders>
              <w:top w:val="nil"/>
              <w:left w:val="nil"/>
              <w:bottom w:val="single" w:sz="4" w:space="0" w:color="auto"/>
              <w:right w:val="single" w:sz="4" w:space="0" w:color="auto"/>
            </w:tcBorders>
            <w:vAlign w:val="center"/>
            <w:hideMark/>
          </w:tcPr>
          <w:p w14:paraId="25CE53B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Transmission Tower Corrosion Program</w:t>
            </w:r>
          </w:p>
        </w:tc>
        <w:tc>
          <w:tcPr>
            <w:tcW w:w="1192" w:type="dxa"/>
            <w:tcBorders>
              <w:top w:val="nil"/>
              <w:left w:val="nil"/>
              <w:bottom w:val="single" w:sz="4" w:space="0" w:color="auto"/>
              <w:right w:val="single" w:sz="4" w:space="0" w:color="auto"/>
            </w:tcBorders>
            <w:vAlign w:val="center"/>
            <w:hideMark/>
          </w:tcPr>
          <w:p w14:paraId="776E873E"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664747B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7,814 </w:t>
            </w:r>
          </w:p>
        </w:tc>
        <w:tc>
          <w:tcPr>
            <w:tcW w:w="1192" w:type="dxa"/>
            <w:tcBorders>
              <w:top w:val="nil"/>
              <w:left w:val="nil"/>
              <w:bottom w:val="single" w:sz="4" w:space="0" w:color="auto"/>
              <w:right w:val="single" w:sz="4" w:space="0" w:color="auto"/>
            </w:tcBorders>
            <w:vAlign w:val="center"/>
            <w:hideMark/>
          </w:tcPr>
          <w:p w14:paraId="57970A6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7,814 </w:t>
            </w:r>
          </w:p>
        </w:tc>
      </w:tr>
      <w:tr w:rsidR="000A0843" w:rsidRPr="00137A25" w14:paraId="4C06119E"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81AA252"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w:t>
            </w:r>
          </w:p>
        </w:tc>
        <w:tc>
          <w:tcPr>
            <w:tcW w:w="990" w:type="dxa"/>
            <w:tcBorders>
              <w:top w:val="nil"/>
              <w:left w:val="nil"/>
              <w:bottom w:val="single" w:sz="4" w:space="0" w:color="auto"/>
              <w:right w:val="single" w:sz="4" w:space="0" w:color="auto"/>
            </w:tcBorders>
            <w:vAlign w:val="center"/>
            <w:hideMark/>
          </w:tcPr>
          <w:p w14:paraId="00D1CF8D"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3367</w:t>
            </w:r>
          </w:p>
        </w:tc>
        <w:tc>
          <w:tcPr>
            <w:tcW w:w="5602" w:type="dxa"/>
            <w:tcBorders>
              <w:top w:val="nil"/>
              <w:left w:val="nil"/>
              <w:bottom w:val="single" w:sz="4" w:space="0" w:color="auto"/>
              <w:right w:val="single" w:sz="4" w:space="0" w:color="auto"/>
            </w:tcBorders>
            <w:vAlign w:val="center"/>
            <w:hideMark/>
          </w:tcPr>
          <w:p w14:paraId="0C140AB3"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Transmission - Storm</w:t>
            </w:r>
          </w:p>
        </w:tc>
        <w:tc>
          <w:tcPr>
            <w:tcW w:w="1192" w:type="dxa"/>
            <w:tcBorders>
              <w:top w:val="nil"/>
              <w:left w:val="nil"/>
              <w:bottom w:val="single" w:sz="4" w:space="0" w:color="auto"/>
              <w:right w:val="single" w:sz="4" w:space="0" w:color="auto"/>
            </w:tcBorders>
            <w:vAlign w:val="center"/>
            <w:hideMark/>
          </w:tcPr>
          <w:p w14:paraId="77EB2A8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13CB568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9,682 </w:t>
            </w:r>
          </w:p>
        </w:tc>
        <w:tc>
          <w:tcPr>
            <w:tcW w:w="1192" w:type="dxa"/>
            <w:tcBorders>
              <w:top w:val="nil"/>
              <w:left w:val="nil"/>
              <w:bottom w:val="single" w:sz="4" w:space="0" w:color="auto"/>
              <w:right w:val="single" w:sz="4" w:space="0" w:color="auto"/>
            </w:tcBorders>
            <w:vAlign w:val="center"/>
            <w:hideMark/>
          </w:tcPr>
          <w:p w14:paraId="7AC3FE7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9,682 </w:t>
            </w:r>
          </w:p>
        </w:tc>
      </w:tr>
      <w:tr w:rsidR="000A0843" w:rsidRPr="00137A25" w14:paraId="0E623197"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1FDEB3F1"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w:t>
            </w:r>
          </w:p>
        </w:tc>
        <w:tc>
          <w:tcPr>
            <w:tcW w:w="990" w:type="dxa"/>
            <w:tcBorders>
              <w:top w:val="nil"/>
              <w:left w:val="nil"/>
              <w:bottom w:val="single" w:sz="4" w:space="0" w:color="auto"/>
              <w:right w:val="single" w:sz="4" w:space="0" w:color="auto"/>
            </w:tcBorders>
            <w:vAlign w:val="center"/>
            <w:hideMark/>
          </w:tcPr>
          <w:p w14:paraId="3DA9DA5A"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4651</w:t>
            </w:r>
          </w:p>
        </w:tc>
        <w:tc>
          <w:tcPr>
            <w:tcW w:w="5602" w:type="dxa"/>
            <w:tcBorders>
              <w:top w:val="nil"/>
              <w:left w:val="nil"/>
              <w:bottom w:val="single" w:sz="4" w:space="0" w:color="auto"/>
              <w:right w:val="single" w:sz="4" w:space="0" w:color="auto"/>
            </w:tcBorders>
            <w:vAlign w:val="center"/>
            <w:hideMark/>
          </w:tcPr>
          <w:p w14:paraId="382A7235" w14:textId="3E4E6A69"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Palo Verde </w:t>
            </w:r>
            <w:proofErr w:type="spellStart"/>
            <w:r w:rsidRPr="00137A25">
              <w:rPr>
                <w:rFonts w:ascii="Times New Roman" w:eastAsia="Times New Roman" w:hAnsi="Times New Roman" w:cs="Times New Roman"/>
                <w:color w:val="000000"/>
                <w:kern w:val="0"/>
                <w:sz w:val="20"/>
                <w:szCs w:val="20"/>
                <w14:ligatures w14:val="none"/>
              </w:rPr>
              <w:t>Switchrack</w:t>
            </w:r>
            <w:proofErr w:type="spellEnd"/>
            <w:r w:rsidRPr="00137A25">
              <w:rPr>
                <w:rFonts w:ascii="Times New Roman" w:eastAsia="Times New Roman" w:hAnsi="Times New Roman" w:cs="Times New Roman"/>
                <w:color w:val="000000"/>
                <w:kern w:val="0"/>
                <w:sz w:val="20"/>
                <w:szCs w:val="20"/>
                <w14:ligatures w14:val="none"/>
              </w:rPr>
              <w:t xml:space="preserve">: </w:t>
            </w:r>
            <w:r w:rsidR="009C2E75" w:rsidRPr="009C2E75">
              <w:rPr>
                <w:rFonts w:ascii="Times New Roman" w:eastAsia="Times New Roman" w:hAnsi="Times New Roman" w:cs="Times New Roman"/>
                <w:color w:val="000000"/>
                <w:kern w:val="0"/>
                <w:sz w:val="20"/>
                <w:szCs w:val="20"/>
                <w14:ligatures w14:val="none"/>
              </w:rPr>
              <w:t>Miscellaneous</w:t>
            </w:r>
            <w:r w:rsidR="009C2E75">
              <w:rPr>
                <w:rFonts w:ascii="Times New Roman" w:eastAsia="Times New Roman" w:hAnsi="Times New Roman" w:cs="Times New Roman"/>
                <w:color w:val="000000"/>
                <w:kern w:val="0"/>
                <w:sz w:val="20"/>
                <w:szCs w:val="20"/>
                <w14:ligatures w14:val="none"/>
              </w:rPr>
              <w:t xml:space="preserve"> </w:t>
            </w:r>
            <w:r w:rsidRPr="00137A25">
              <w:rPr>
                <w:rFonts w:ascii="Times New Roman" w:eastAsia="Times New Roman" w:hAnsi="Times New Roman" w:cs="Times New Roman"/>
                <w:color w:val="000000"/>
                <w:kern w:val="0"/>
                <w:sz w:val="20"/>
                <w:szCs w:val="20"/>
                <w14:ligatures w14:val="none"/>
              </w:rPr>
              <w:t>Capital Maintenance</w:t>
            </w:r>
          </w:p>
        </w:tc>
        <w:tc>
          <w:tcPr>
            <w:tcW w:w="1192" w:type="dxa"/>
            <w:tcBorders>
              <w:top w:val="nil"/>
              <w:left w:val="nil"/>
              <w:bottom w:val="single" w:sz="4" w:space="0" w:color="auto"/>
              <w:right w:val="single" w:sz="4" w:space="0" w:color="auto"/>
            </w:tcBorders>
            <w:vAlign w:val="center"/>
            <w:hideMark/>
          </w:tcPr>
          <w:p w14:paraId="4F6C27FB"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0346A20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12,686 </w:t>
            </w:r>
          </w:p>
        </w:tc>
        <w:tc>
          <w:tcPr>
            <w:tcW w:w="1192" w:type="dxa"/>
            <w:tcBorders>
              <w:top w:val="nil"/>
              <w:left w:val="nil"/>
              <w:bottom w:val="single" w:sz="4" w:space="0" w:color="auto"/>
              <w:right w:val="single" w:sz="4" w:space="0" w:color="auto"/>
            </w:tcBorders>
            <w:vAlign w:val="center"/>
            <w:hideMark/>
          </w:tcPr>
          <w:p w14:paraId="47C291D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12,686 </w:t>
            </w:r>
          </w:p>
        </w:tc>
      </w:tr>
      <w:tr w:rsidR="000A0843" w:rsidRPr="00137A25" w14:paraId="22737107"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68152CB8"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9</w:t>
            </w:r>
          </w:p>
        </w:tc>
        <w:tc>
          <w:tcPr>
            <w:tcW w:w="990" w:type="dxa"/>
            <w:tcBorders>
              <w:top w:val="nil"/>
              <w:left w:val="nil"/>
              <w:bottom w:val="single" w:sz="4" w:space="0" w:color="auto"/>
              <w:right w:val="single" w:sz="4" w:space="0" w:color="auto"/>
            </w:tcBorders>
            <w:vAlign w:val="center"/>
            <w:hideMark/>
          </w:tcPr>
          <w:p w14:paraId="0F6177E6"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4756</w:t>
            </w:r>
          </w:p>
        </w:tc>
        <w:tc>
          <w:tcPr>
            <w:tcW w:w="5602" w:type="dxa"/>
            <w:tcBorders>
              <w:top w:val="nil"/>
              <w:left w:val="nil"/>
              <w:bottom w:val="single" w:sz="4" w:space="0" w:color="auto"/>
              <w:right w:val="single" w:sz="4" w:space="0" w:color="auto"/>
            </w:tcBorders>
            <w:vAlign w:val="center"/>
            <w:hideMark/>
          </w:tcPr>
          <w:p w14:paraId="294158F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Miscellaneous Equipment Additions &amp; Betterment</w:t>
            </w:r>
          </w:p>
        </w:tc>
        <w:tc>
          <w:tcPr>
            <w:tcW w:w="1192" w:type="dxa"/>
            <w:tcBorders>
              <w:top w:val="nil"/>
              <w:left w:val="nil"/>
              <w:bottom w:val="single" w:sz="4" w:space="0" w:color="auto"/>
              <w:right w:val="single" w:sz="4" w:space="0" w:color="auto"/>
            </w:tcBorders>
            <w:vAlign w:val="center"/>
            <w:hideMark/>
          </w:tcPr>
          <w:p w14:paraId="4AFFE91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569D982E"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15,534 </w:t>
            </w:r>
          </w:p>
        </w:tc>
        <w:tc>
          <w:tcPr>
            <w:tcW w:w="1192" w:type="dxa"/>
            <w:tcBorders>
              <w:top w:val="nil"/>
              <w:left w:val="nil"/>
              <w:bottom w:val="single" w:sz="4" w:space="0" w:color="auto"/>
              <w:right w:val="single" w:sz="4" w:space="0" w:color="auto"/>
            </w:tcBorders>
            <w:vAlign w:val="center"/>
            <w:hideMark/>
          </w:tcPr>
          <w:p w14:paraId="76E3F67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15,534 </w:t>
            </w:r>
          </w:p>
        </w:tc>
      </w:tr>
      <w:tr w:rsidR="000A0843" w:rsidRPr="00137A25" w14:paraId="382F8567"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41C3D0C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10</w:t>
            </w:r>
          </w:p>
        </w:tc>
        <w:tc>
          <w:tcPr>
            <w:tcW w:w="990" w:type="dxa"/>
            <w:tcBorders>
              <w:top w:val="nil"/>
              <w:left w:val="nil"/>
              <w:bottom w:val="single" w:sz="4" w:space="0" w:color="auto"/>
              <w:right w:val="single" w:sz="4" w:space="0" w:color="auto"/>
            </w:tcBorders>
            <w:vAlign w:val="center"/>
            <w:hideMark/>
          </w:tcPr>
          <w:p w14:paraId="102CC406"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6424</w:t>
            </w:r>
          </w:p>
        </w:tc>
        <w:tc>
          <w:tcPr>
            <w:tcW w:w="5602" w:type="dxa"/>
            <w:tcBorders>
              <w:top w:val="nil"/>
              <w:left w:val="nil"/>
              <w:bottom w:val="single" w:sz="4" w:space="0" w:color="auto"/>
              <w:right w:val="single" w:sz="4" w:space="0" w:color="auto"/>
            </w:tcBorders>
            <w:vAlign w:val="center"/>
            <w:hideMark/>
          </w:tcPr>
          <w:p w14:paraId="2068E55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Advanced Technology Capital IIJA DOE</w:t>
            </w:r>
          </w:p>
        </w:tc>
        <w:tc>
          <w:tcPr>
            <w:tcW w:w="1192" w:type="dxa"/>
            <w:tcBorders>
              <w:top w:val="nil"/>
              <w:left w:val="nil"/>
              <w:bottom w:val="single" w:sz="4" w:space="0" w:color="auto"/>
              <w:right w:val="single" w:sz="4" w:space="0" w:color="auto"/>
            </w:tcBorders>
            <w:vAlign w:val="center"/>
            <w:hideMark/>
          </w:tcPr>
          <w:p w14:paraId="7332CED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F35C33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10,098 </w:t>
            </w:r>
          </w:p>
        </w:tc>
        <w:tc>
          <w:tcPr>
            <w:tcW w:w="1192" w:type="dxa"/>
            <w:tcBorders>
              <w:top w:val="nil"/>
              <w:left w:val="nil"/>
              <w:bottom w:val="single" w:sz="4" w:space="0" w:color="auto"/>
              <w:right w:val="single" w:sz="4" w:space="0" w:color="auto"/>
            </w:tcBorders>
            <w:vAlign w:val="center"/>
            <w:hideMark/>
          </w:tcPr>
          <w:p w14:paraId="4C8F800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10,098 </w:t>
            </w:r>
          </w:p>
        </w:tc>
      </w:tr>
      <w:tr w:rsidR="000A0843" w:rsidRPr="00137A25" w14:paraId="5CC5779C"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121D99BC"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11</w:t>
            </w:r>
          </w:p>
        </w:tc>
        <w:tc>
          <w:tcPr>
            <w:tcW w:w="990" w:type="dxa"/>
            <w:tcBorders>
              <w:top w:val="nil"/>
              <w:left w:val="nil"/>
              <w:bottom w:val="single" w:sz="4" w:space="0" w:color="auto"/>
              <w:right w:val="single" w:sz="4" w:space="0" w:color="auto"/>
            </w:tcBorders>
            <w:vAlign w:val="center"/>
            <w:hideMark/>
          </w:tcPr>
          <w:p w14:paraId="149F888F"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6957</w:t>
            </w:r>
          </w:p>
        </w:tc>
        <w:tc>
          <w:tcPr>
            <w:tcW w:w="5602" w:type="dxa"/>
            <w:tcBorders>
              <w:top w:val="nil"/>
              <w:left w:val="nil"/>
              <w:bottom w:val="single" w:sz="4" w:space="0" w:color="auto"/>
              <w:right w:val="single" w:sz="4" w:space="0" w:color="auto"/>
            </w:tcBorders>
            <w:vAlign w:val="center"/>
            <w:hideMark/>
          </w:tcPr>
          <w:p w14:paraId="47467F76" w14:textId="35636445"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WAMPAC </w:t>
            </w:r>
            <w:r w:rsidR="009C2E75">
              <w:rPr>
                <w:rFonts w:ascii="Times New Roman" w:eastAsia="Times New Roman" w:hAnsi="Times New Roman" w:cs="Times New Roman"/>
                <w:color w:val="000000"/>
                <w:kern w:val="0"/>
                <w:sz w:val="20"/>
                <w:szCs w:val="20"/>
                <w14:ligatures w14:val="none"/>
              </w:rPr>
              <w:t>P</w:t>
            </w:r>
            <w:r w:rsidRPr="00137A25">
              <w:rPr>
                <w:rFonts w:ascii="Times New Roman" w:eastAsia="Times New Roman" w:hAnsi="Times New Roman" w:cs="Times New Roman"/>
                <w:color w:val="000000"/>
                <w:kern w:val="0"/>
                <w:sz w:val="20"/>
                <w:szCs w:val="20"/>
                <w14:ligatures w14:val="none"/>
              </w:rPr>
              <w:t>rogram</w:t>
            </w:r>
          </w:p>
        </w:tc>
        <w:tc>
          <w:tcPr>
            <w:tcW w:w="1192" w:type="dxa"/>
            <w:tcBorders>
              <w:top w:val="nil"/>
              <w:left w:val="nil"/>
              <w:bottom w:val="single" w:sz="4" w:space="0" w:color="auto"/>
              <w:right w:val="single" w:sz="4" w:space="0" w:color="auto"/>
            </w:tcBorders>
            <w:vAlign w:val="center"/>
            <w:hideMark/>
          </w:tcPr>
          <w:p w14:paraId="76949D7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3E69E900"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8,143 </w:t>
            </w:r>
          </w:p>
        </w:tc>
        <w:tc>
          <w:tcPr>
            <w:tcW w:w="1192" w:type="dxa"/>
            <w:tcBorders>
              <w:top w:val="nil"/>
              <w:left w:val="nil"/>
              <w:bottom w:val="single" w:sz="4" w:space="0" w:color="auto"/>
              <w:right w:val="single" w:sz="4" w:space="0" w:color="auto"/>
            </w:tcBorders>
            <w:vAlign w:val="center"/>
            <w:hideMark/>
          </w:tcPr>
          <w:p w14:paraId="001C67C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8,143 </w:t>
            </w:r>
          </w:p>
        </w:tc>
      </w:tr>
      <w:tr w:rsidR="000A0843" w:rsidRPr="00137A25" w14:paraId="29A8A5F2" w14:textId="77777777" w:rsidTr="00922F0F">
        <w:trPr>
          <w:trHeight w:val="424"/>
        </w:trPr>
        <w:tc>
          <w:tcPr>
            <w:tcW w:w="535" w:type="dxa"/>
            <w:tcBorders>
              <w:top w:val="nil"/>
              <w:left w:val="single" w:sz="4" w:space="0" w:color="auto"/>
              <w:bottom w:val="single" w:sz="4" w:space="0" w:color="auto"/>
              <w:right w:val="single" w:sz="4" w:space="0" w:color="auto"/>
            </w:tcBorders>
            <w:vAlign w:val="center"/>
            <w:hideMark/>
          </w:tcPr>
          <w:p w14:paraId="1E8A785D"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12</w:t>
            </w:r>
          </w:p>
        </w:tc>
        <w:tc>
          <w:tcPr>
            <w:tcW w:w="990" w:type="dxa"/>
            <w:tcBorders>
              <w:top w:val="nil"/>
              <w:left w:val="nil"/>
              <w:bottom w:val="single" w:sz="4" w:space="0" w:color="auto"/>
              <w:right w:val="single" w:sz="4" w:space="0" w:color="auto"/>
            </w:tcBorders>
            <w:vAlign w:val="center"/>
            <w:hideMark/>
          </w:tcPr>
          <w:p w14:paraId="41383DBC"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7298</w:t>
            </w:r>
          </w:p>
        </w:tc>
        <w:tc>
          <w:tcPr>
            <w:tcW w:w="5602" w:type="dxa"/>
            <w:tcBorders>
              <w:top w:val="nil"/>
              <w:left w:val="nil"/>
              <w:bottom w:val="single" w:sz="4" w:space="0" w:color="auto"/>
              <w:right w:val="single" w:sz="4" w:space="0" w:color="auto"/>
            </w:tcBorders>
            <w:vAlign w:val="center"/>
            <w:hideMark/>
          </w:tcPr>
          <w:p w14:paraId="25A526B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Transmission Line Rating Remediation (Exempt from Licensing)</w:t>
            </w:r>
          </w:p>
        </w:tc>
        <w:tc>
          <w:tcPr>
            <w:tcW w:w="1192" w:type="dxa"/>
            <w:tcBorders>
              <w:top w:val="nil"/>
              <w:left w:val="nil"/>
              <w:bottom w:val="single" w:sz="4" w:space="0" w:color="auto"/>
              <w:right w:val="single" w:sz="4" w:space="0" w:color="auto"/>
            </w:tcBorders>
            <w:vAlign w:val="center"/>
            <w:hideMark/>
          </w:tcPr>
          <w:p w14:paraId="4BCC31D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3A2129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122,650 </w:t>
            </w:r>
          </w:p>
        </w:tc>
        <w:tc>
          <w:tcPr>
            <w:tcW w:w="1192" w:type="dxa"/>
            <w:tcBorders>
              <w:top w:val="nil"/>
              <w:left w:val="nil"/>
              <w:bottom w:val="single" w:sz="4" w:space="0" w:color="auto"/>
              <w:right w:val="single" w:sz="4" w:space="0" w:color="auto"/>
            </w:tcBorders>
            <w:vAlign w:val="center"/>
            <w:hideMark/>
          </w:tcPr>
          <w:p w14:paraId="2BB06893"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122,650 </w:t>
            </w:r>
          </w:p>
        </w:tc>
      </w:tr>
      <w:tr w:rsidR="000A0843" w:rsidRPr="00137A25" w14:paraId="7754389D"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45F306E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13</w:t>
            </w:r>
          </w:p>
        </w:tc>
        <w:tc>
          <w:tcPr>
            <w:tcW w:w="990" w:type="dxa"/>
            <w:tcBorders>
              <w:top w:val="nil"/>
              <w:left w:val="nil"/>
              <w:bottom w:val="single" w:sz="4" w:space="0" w:color="auto"/>
              <w:right w:val="single" w:sz="4" w:space="0" w:color="auto"/>
            </w:tcBorders>
            <w:vAlign w:val="center"/>
            <w:hideMark/>
          </w:tcPr>
          <w:p w14:paraId="175C015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7392</w:t>
            </w:r>
          </w:p>
        </w:tc>
        <w:tc>
          <w:tcPr>
            <w:tcW w:w="5602" w:type="dxa"/>
            <w:tcBorders>
              <w:top w:val="nil"/>
              <w:left w:val="nil"/>
              <w:bottom w:val="single" w:sz="4" w:space="0" w:color="auto"/>
              <w:right w:val="single" w:sz="4" w:space="0" w:color="auto"/>
            </w:tcBorders>
            <w:vAlign w:val="center"/>
            <w:hideMark/>
          </w:tcPr>
          <w:p w14:paraId="3FAD30E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Seismic Program - Transmission Substations</w:t>
            </w:r>
          </w:p>
        </w:tc>
        <w:tc>
          <w:tcPr>
            <w:tcW w:w="1192" w:type="dxa"/>
            <w:tcBorders>
              <w:top w:val="nil"/>
              <w:left w:val="nil"/>
              <w:bottom w:val="single" w:sz="4" w:space="0" w:color="auto"/>
              <w:right w:val="single" w:sz="4" w:space="0" w:color="auto"/>
            </w:tcBorders>
            <w:vAlign w:val="center"/>
            <w:hideMark/>
          </w:tcPr>
          <w:p w14:paraId="7239681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1F5AAB8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20,220 </w:t>
            </w:r>
          </w:p>
        </w:tc>
        <w:tc>
          <w:tcPr>
            <w:tcW w:w="1192" w:type="dxa"/>
            <w:tcBorders>
              <w:top w:val="nil"/>
              <w:left w:val="nil"/>
              <w:bottom w:val="single" w:sz="4" w:space="0" w:color="auto"/>
              <w:right w:val="single" w:sz="4" w:space="0" w:color="auto"/>
            </w:tcBorders>
            <w:vAlign w:val="center"/>
            <w:hideMark/>
          </w:tcPr>
          <w:p w14:paraId="7472E8A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20,220 </w:t>
            </w:r>
          </w:p>
        </w:tc>
      </w:tr>
      <w:tr w:rsidR="000A0843" w:rsidRPr="00137A25" w14:paraId="7EB55310"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750CD93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14</w:t>
            </w:r>
          </w:p>
        </w:tc>
        <w:tc>
          <w:tcPr>
            <w:tcW w:w="990" w:type="dxa"/>
            <w:tcBorders>
              <w:top w:val="nil"/>
              <w:left w:val="nil"/>
              <w:bottom w:val="single" w:sz="4" w:space="0" w:color="auto"/>
              <w:right w:val="single" w:sz="4" w:space="0" w:color="auto"/>
            </w:tcBorders>
            <w:vAlign w:val="center"/>
            <w:hideMark/>
          </w:tcPr>
          <w:p w14:paraId="08F70342"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7637</w:t>
            </w:r>
          </w:p>
        </w:tc>
        <w:tc>
          <w:tcPr>
            <w:tcW w:w="5602" w:type="dxa"/>
            <w:tcBorders>
              <w:top w:val="nil"/>
              <w:left w:val="nil"/>
              <w:bottom w:val="single" w:sz="4" w:space="0" w:color="auto"/>
              <w:right w:val="single" w:sz="4" w:space="0" w:color="auto"/>
            </w:tcBorders>
            <w:vAlign w:val="center"/>
            <w:hideMark/>
          </w:tcPr>
          <w:p w14:paraId="0744A57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Facility Capital Maintenance</w:t>
            </w:r>
          </w:p>
        </w:tc>
        <w:tc>
          <w:tcPr>
            <w:tcW w:w="1192" w:type="dxa"/>
            <w:tcBorders>
              <w:top w:val="nil"/>
              <w:left w:val="nil"/>
              <w:bottom w:val="single" w:sz="4" w:space="0" w:color="auto"/>
              <w:right w:val="single" w:sz="4" w:space="0" w:color="auto"/>
            </w:tcBorders>
            <w:vAlign w:val="center"/>
            <w:hideMark/>
          </w:tcPr>
          <w:p w14:paraId="6F8C795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B178712"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13,623 </w:t>
            </w:r>
          </w:p>
        </w:tc>
        <w:tc>
          <w:tcPr>
            <w:tcW w:w="1192" w:type="dxa"/>
            <w:tcBorders>
              <w:top w:val="nil"/>
              <w:left w:val="nil"/>
              <w:bottom w:val="single" w:sz="4" w:space="0" w:color="auto"/>
              <w:right w:val="single" w:sz="4" w:space="0" w:color="auto"/>
            </w:tcBorders>
            <w:vAlign w:val="center"/>
            <w:hideMark/>
          </w:tcPr>
          <w:p w14:paraId="50A5AB9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13,623 </w:t>
            </w:r>
          </w:p>
        </w:tc>
      </w:tr>
      <w:tr w:rsidR="000A0843" w:rsidRPr="00137A25" w14:paraId="22C1240A"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D40936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15</w:t>
            </w:r>
          </w:p>
        </w:tc>
        <w:tc>
          <w:tcPr>
            <w:tcW w:w="990" w:type="dxa"/>
            <w:tcBorders>
              <w:top w:val="nil"/>
              <w:left w:val="nil"/>
              <w:bottom w:val="single" w:sz="4" w:space="0" w:color="auto"/>
              <w:right w:val="single" w:sz="4" w:space="0" w:color="auto"/>
            </w:tcBorders>
            <w:vAlign w:val="center"/>
            <w:hideMark/>
          </w:tcPr>
          <w:p w14:paraId="0162F92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7713</w:t>
            </w:r>
          </w:p>
        </w:tc>
        <w:tc>
          <w:tcPr>
            <w:tcW w:w="5602" w:type="dxa"/>
            <w:tcBorders>
              <w:top w:val="nil"/>
              <w:left w:val="nil"/>
              <w:bottom w:val="single" w:sz="4" w:space="0" w:color="auto"/>
              <w:right w:val="single" w:sz="4" w:space="0" w:color="auto"/>
            </w:tcBorders>
            <w:vAlign w:val="center"/>
            <w:hideMark/>
          </w:tcPr>
          <w:p w14:paraId="4CFC61B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Substation </w:t>
            </w:r>
            <w:proofErr w:type="spellStart"/>
            <w:r w:rsidRPr="00137A25">
              <w:rPr>
                <w:rFonts w:ascii="Times New Roman" w:eastAsia="Times New Roman" w:hAnsi="Times New Roman" w:cs="Times New Roman"/>
                <w:color w:val="000000"/>
                <w:kern w:val="0"/>
                <w:sz w:val="20"/>
                <w:szCs w:val="20"/>
                <w14:ligatures w14:val="none"/>
              </w:rPr>
              <w:t>Switchrack</w:t>
            </w:r>
            <w:proofErr w:type="spellEnd"/>
            <w:r w:rsidRPr="00137A25">
              <w:rPr>
                <w:rFonts w:ascii="Times New Roman" w:eastAsia="Times New Roman" w:hAnsi="Times New Roman" w:cs="Times New Roman"/>
                <w:color w:val="000000"/>
                <w:kern w:val="0"/>
                <w:sz w:val="20"/>
                <w:szCs w:val="20"/>
                <w14:ligatures w14:val="none"/>
              </w:rPr>
              <w:t xml:space="preserve"> Rebuilds (FERC)</w:t>
            </w:r>
          </w:p>
        </w:tc>
        <w:tc>
          <w:tcPr>
            <w:tcW w:w="1192" w:type="dxa"/>
            <w:tcBorders>
              <w:top w:val="nil"/>
              <w:left w:val="nil"/>
              <w:bottom w:val="single" w:sz="4" w:space="0" w:color="auto"/>
              <w:right w:val="single" w:sz="4" w:space="0" w:color="auto"/>
            </w:tcBorders>
            <w:vAlign w:val="center"/>
            <w:hideMark/>
          </w:tcPr>
          <w:p w14:paraId="093DBDEB"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20AB98CB"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7,081 </w:t>
            </w:r>
          </w:p>
        </w:tc>
        <w:tc>
          <w:tcPr>
            <w:tcW w:w="1192" w:type="dxa"/>
            <w:tcBorders>
              <w:top w:val="nil"/>
              <w:left w:val="nil"/>
              <w:bottom w:val="single" w:sz="4" w:space="0" w:color="auto"/>
              <w:right w:val="single" w:sz="4" w:space="0" w:color="auto"/>
            </w:tcBorders>
            <w:vAlign w:val="center"/>
            <w:hideMark/>
          </w:tcPr>
          <w:p w14:paraId="721174F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7,081 </w:t>
            </w:r>
          </w:p>
        </w:tc>
      </w:tr>
      <w:tr w:rsidR="000A0843" w:rsidRPr="00137A25" w14:paraId="4980D52A"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6690544B"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16</w:t>
            </w:r>
          </w:p>
        </w:tc>
        <w:tc>
          <w:tcPr>
            <w:tcW w:w="990" w:type="dxa"/>
            <w:tcBorders>
              <w:top w:val="nil"/>
              <w:left w:val="nil"/>
              <w:bottom w:val="single" w:sz="4" w:space="0" w:color="auto"/>
              <w:right w:val="single" w:sz="4" w:space="0" w:color="auto"/>
            </w:tcBorders>
            <w:vAlign w:val="center"/>
            <w:hideMark/>
          </w:tcPr>
          <w:p w14:paraId="49FEB815"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7949</w:t>
            </w:r>
          </w:p>
        </w:tc>
        <w:tc>
          <w:tcPr>
            <w:tcW w:w="5602" w:type="dxa"/>
            <w:tcBorders>
              <w:top w:val="nil"/>
              <w:left w:val="nil"/>
              <w:bottom w:val="single" w:sz="4" w:space="0" w:color="auto"/>
              <w:right w:val="single" w:sz="4" w:space="0" w:color="auto"/>
            </w:tcBorders>
            <w:vAlign w:val="center"/>
            <w:hideMark/>
          </w:tcPr>
          <w:p w14:paraId="4BE8DA9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Protection of Grid Infrastructure Assets</w:t>
            </w:r>
          </w:p>
        </w:tc>
        <w:tc>
          <w:tcPr>
            <w:tcW w:w="1192" w:type="dxa"/>
            <w:tcBorders>
              <w:top w:val="nil"/>
              <w:left w:val="nil"/>
              <w:bottom w:val="single" w:sz="4" w:space="0" w:color="auto"/>
              <w:right w:val="single" w:sz="4" w:space="0" w:color="auto"/>
            </w:tcBorders>
            <w:vAlign w:val="center"/>
            <w:hideMark/>
          </w:tcPr>
          <w:p w14:paraId="3F17A2D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08CEB181"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29,657 </w:t>
            </w:r>
          </w:p>
        </w:tc>
        <w:tc>
          <w:tcPr>
            <w:tcW w:w="1192" w:type="dxa"/>
            <w:tcBorders>
              <w:top w:val="nil"/>
              <w:left w:val="nil"/>
              <w:bottom w:val="single" w:sz="4" w:space="0" w:color="auto"/>
              <w:right w:val="single" w:sz="4" w:space="0" w:color="auto"/>
            </w:tcBorders>
            <w:vAlign w:val="center"/>
            <w:hideMark/>
          </w:tcPr>
          <w:p w14:paraId="7C7C597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29,657 </w:t>
            </w:r>
          </w:p>
        </w:tc>
      </w:tr>
      <w:tr w:rsidR="000A0843" w:rsidRPr="00137A25" w14:paraId="0B86F72D"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6E7E893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lastRenderedPageBreak/>
              <w:t>17</w:t>
            </w:r>
          </w:p>
        </w:tc>
        <w:tc>
          <w:tcPr>
            <w:tcW w:w="990" w:type="dxa"/>
            <w:tcBorders>
              <w:top w:val="nil"/>
              <w:left w:val="nil"/>
              <w:bottom w:val="single" w:sz="4" w:space="0" w:color="auto"/>
              <w:right w:val="single" w:sz="4" w:space="0" w:color="auto"/>
            </w:tcBorders>
            <w:vAlign w:val="center"/>
            <w:hideMark/>
          </w:tcPr>
          <w:p w14:paraId="0763F95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8074</w:t>
            </w:r>
          </w:p>
        </w:tc>
        <w:tc>
          <w:tcPr>
            <w:tcW w:w="5602" w:type="dxa"/>
            <w:tcBorders>
              <w:top w:val="nil"/>
              <w:left w:val="nil"/>
              <w:bottom w:val="single" w:sz="4" w:space="0" w:color="auto"/>
              <w:right w:val="single" w:sz="4" w:space="0" w:color="auto"/>
            </w:tcBorders>
            <w:vAlign w:val="center"/>
            <w:hideMark/>
          </w:tcPr>
          <w:p w14:paraId="2160AAE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Corporate Real Estate Infrastructure Upgrades</w:t>
            </w:r>
          </w:p>
        </w:tc>
        <w:tc>
          <w:tcPr>
            <w:tcW w:w="1192" w:type="dxa"/>
            <w:tcBorders>
              <w:top w:val="nil"/>
              <w:left w:val="nil"/>
              <w:bottom w:val="single" w:sz="4" w:space="0" w:color="auto"/>
              <w:right w:val="single" w:sz="4" w:space="0" w:color="auto"/>
            </w:tcBorders>
            <w:vAlign w:val="center"/>
            <w:hideMark/>
          </w:tcPr>
          <w:p w14:paraId="14898A9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B972D9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6,588 </w:t>
            </w:r>
          </w:p>
        </w:tc>
        <w:tc>
          <w:tcPr>
            <w:tcW w:w="1192" w:type="dxa"/>
            <w:tcBorders>
              <w:top w:val="nil"/>
              <w:left w:val="nil"/>
              <w:bottom w:val="single" w:sz="4" w:space="0" w:color="auto"/>
              <w:right w:val="single" w:sz="4" w:space="0" w:color="auto"/>
            </w:tcBorders>
            <w:vAlign w:val="center"/>
            <w:hideMark/>
          </w:tcPr>
          <w:p w14:paraId="71BD703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6,588 </w:t>
            </w:r>
          </w:p>
        </w:tc>
      </w:tr>
      <w:tr w:rsidR="000A0843" w:rsidRPr="00137A25" w14:paraId="38700730"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53C5434D"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18</w:t>
            </w:r>
          </w:p>
        </w:tc>
        <w:tc>
          <w:tcPr>
            <w:tcW w:w="990" w:type="dxa"/>
            <w:tcBorders>
              <w:top w:val="nil"/>
              <w:left w:val="nil"/>
              <w:bottom w:val="single" w:sz="4" w:space="0" w:color="auto"/>
              <w:right w:val="single" w:sz="4" w:space="0" w:color="auto"/>
            </w:tcBorders>
            <w:vAlign w:val="center"/>
            <w:hideMark/>
          </w:tcPr>
          <w:p w14:paraId="51B3C587"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7763</w:t>
            </w:r>
          </w:p>
        </w:tc>
        <w:tc>
          <w:tcPr>
            <w:tcW w:w="5602" w:type="dxa"/>
            <w:tcBorders>
              <w:top w:val="nil"/>
              <w:left w:val="nil"/>
              <w:bottom w:val="single" w:sz="4" w:space="0" w:color="auto"/>
              <w:right w:val="single" w:sz="4" w:space="0" w:color="auto"/>
            </w:tcBorders>
            <w:vAlign w:val="center"/>
            <w:hideMark/>
          </w:tcPr>
          <w:p w14:paraId="78AD9CB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Lugo-Victorville 500 kV T/L SPS</w:t>
            </w:r>
          </w:p>
        </w:tc>
        <w:tc>
          <w:tcPr>
            <w:tcW w:w="1192" w:type="dxa"/>
            <w:tcBorders>
              <w:top w:val="nil"/>
              <w:left w:val="nil"/>
              <w:bottom w:val="single" w:sz="4" w:space="0" w:color="auto"/>
              <w:right w:val="single" w:sz="4" w:space="0" w:color="auto"/>
            </w:tcBorders>
            <w:vAlign w:val="center"/>
            <w:hideMark/>
          </w:tcPr>
          <w:p w14:paraId="3762F08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69B32EA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43,576 </w:t>
            </w:r>
          </w:p>
        </w:tc>
        <w:tc>
          <w:tcPr>
            <w:tcW w:w="1192" w:type="dxa"/>
            <w:tcBorders>
              <w:top w:val="nil"/>
              <w:left w:val="nil"/>
              <w:bottom w:val="single" w:sz="4" w:space="0" w:color="auto"/>
              <w:right w:val="single" w:sz="4" w:space="0" w:color="auto"/>
            </w:tcBorders>
            <w:vAlign w:val="center"/>
            <w:hideMark/>
          </w:tcPr>
          <w:p w14:paraId="1A11D04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43,576 </w:t>
            </w:r>
          </w:p>
        </w:tc>
      </w:tr>
      <w:tr w:rsidR="000A0843" w:rsidRPr="00137A25" w14:paraId="1B123263" w14:textId="77777777" w:rsidTr="00922F0F">
        <w:trPr>
          <w:trHeight w:val="424"/>
        </w:trPr>
        <w:tc>
          <w:tcPr>
            <w:tcW w:w="535" w:type="dxa"/>
            <w:tcBorders>
              <w:top w:val="nil"/>
              <w:left w:val="single" w:sz="4" w:space="0" w:color="auto"/>
              <w:bottom w:val="single" w:sz="4" w:space="0" w:color="auto"/>
              <w:right w:val="single" w:sz="4" w:space="0" w:color="auto"/>
            </w:tcBorders>
            <w:vAlign w:val="center"/>
            <w:hideMark/>
          </w:tcPr>
          <w:p w14:paraId="3CD09CA5"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19</w:t>
            </w:r>
          </w:p>
        </w:tc>
        <w:tc>
          <w:tcPr>
            <w:tcW w:w="990" w:type="dxa"/>
            <w:tcBorders>
              <w:top w:val="nil"/>
              <w:left w:val="nil"/>
              <w:bottom w:val="single" w:sz="4" w:space="0" w:color="auto"/>
              <w:right w:val="single" w:sz="4" w:space="0" w:color="auto"/>
            </w:tcBorders>
            <w:vAlign w:val="center"/>
            <w:hideMark/>
          </w:tcPr>
          <w:p w14:paraId="2A164879"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7890</w:t>
            </w:r>
          </w:p>
        </w:tc>
        <w:tc>
          <w:tcPr>
            <w:tcW w:w="5602" w:type="dxa"/>
            <w:tcBorders>
              <w:top w:val="nil"/>
              <w:left w:val="nil"/>
              <w:bottom w:val="single" w:sz="4" w:space="0" w:color="auto"/>
              <w:right w:val="single" w:sz="4" w:space="0" w:color="auto"/>
            </w:tcBorders>
            <w:vAlign w:val="center"/>
            <w:hideMark/>
          </w:tcPr>
          <w:p w14:paraId="33E71E5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Pardee-Pastoria 220kV: Re-conductor (San Joaquin &amp; North Coast)</w:t>
            </w:r>
          </w:p>
        </w:tc>
        <w:tc>
          <w:tcPr>
            <w:tcW w:w="1192" w:type="dxa"/>
            <w:tcBorders>
              <w:top w:val="nil"/>
              <w:left w:val="nil"/>
              <w:bottom w:val="single" w:sz="4" w:space="0" w:color="auto"/>
              <w:right w:val="single" w:sz="4" w:space="0" w:color="auto"/>
            </w:tcBorders>
            <w:vAlign w:val="center"/>
            <w:hideMark/>
          </w:tcPr>
          <w:p w14:paraId="4483443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ADD1206" w14:textId="550C5436"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w:t>
            </w:r>
            <w:r w:rsidR="00F042C5">
              <w:rPr>
                <w:rFonts w:ascii="Times New Roman" w:eastAsia="Times New Roman" w:hAnsi="Times New Roman" w:cs="Times New Roman"/>
                <w:color w:val="000000"/>
                <w:kern w:val="0"/>
                <w:sz w:val="20"/>
                <w:szCs w:val="20"/>
                <w14:ligatures w14:val="none"/>
              </w:rPr>
              <w:t>67,834</w:t>
            </w:r>
            <w:r w:rsidRPr="00137A25">
              <w:rPr>
                <w:rFonts w:ascii="Times New Roman" w:eastAsia="Times New Roman" w:hAnsi="Times New Roman" w:cs="Times New Roman"/>
                <w:color w:val="000000"/>
                <w:kern w:val="0"/>
                <w:sz w:val="20"/>
                <w:szCs w:val="20"/>
                <w14:ligatures w14:val="none"/>
              </w:rPr>
              <w:t xml:space="preserve"> </w:t>
            </w:r>
          </w:p>
        </w:tc>
        <w:tc>
          <w:tcPr>
            <w:tcW w:w="1192" w:type="dxa"/>
            <w:tcBorders>
              <w:top w:val="nil"/>
              <w:left w:val="nil"/>
              <w:bottom w:val="single" w:sz="4" w:space="0" w:color="auto"/>
              <w:right w:val="single" w:sz="4" w:space="0" w:color="auto"/>
            </w:tcBorders>
            <w:vAlign w:val="center"/>
            <w:hideMark/>
          </w:tcPr>
          <w:p w14:paraId="0E096FC9" w14:textId="1960049F"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w:t>
            </w:r>
            <w:r w:rsidR="00F042C5">
              <w:rPr>
                <w:rFonts w:ascii="Times New Roman" w:eastAsia="Times New Roman" w:hAnsi="Times New Roman" w:cs="Times New Roman"/>
                <w:color w:val="000000"/>
                <w:kern w:val="0"/>
                <w:sz w:val="20"/>
                <w:szCs w:val="20"/>
                <w14:ligatures w14:val="none"/>
              </w:rPr>
              <w:t>67,834</w:t>
            </w:r>
            <w:r w:rsidRPr="00137A25">
              <w:rPr>
                <w:rFonts w:ascii="Times New Roman" w:eastAsia="Times New Roman" w:hAnsi="Times New Roman" w:cs="Times New Roman"/>
                <w:color w:val="000000"/>
                <w:kern w:val="0"/>
                <w:sz w:val="20"/>
                <w:szCs w:val="20"/>
                <w14:ligatures w14:val="none"/>
              </w:rPr>
              <w:t xml:space="preserve"> </w:t>
            </w:r>
          </w:p>
        </w:tc>
      </w:tr>
      <w:tr w:rsidR="000A0843" w:rsidRPr="00137A25" w14:paraId="3107A099"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2423B491"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20</w:t>
            </w:r>
          </w:p>
        </w:tc>
        <w:tc>
          <w:tcPr>
            <w:tcW w:w="990" w:type="dxa"/>
            <w:tcBorders>
              <w:top w:val="nil"/>
              <w:left w:val="nil"/>
              <w:bottom w:val="single" w:sz="4" w:space="0" w:color="auto"/>
              <w:right w:val="single" w:sz="4" w:space="0" w:color="auto"/>
            </w:tcBorders>
            <w:vAlign w:val="center"/>
            <w:hideMark/>
          </w:tcPr>
          <w:p w14:paraId="08D2E5C9"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7924</w:t>
            </w:r>
          </w:p>
        </w:tc>
        <w:tc>
          <w:tcPr>
            <w:tcW w:w="5602" w:type="dxa"/>
            <w:tcBorders>
              <w:top w:val="nil"/>
              <w:left w:val="nil"/>
              <w:bottom w:val="single" w:sz="4" w:space="0" w:color="auto"/>
              <w:right w:val="single" w:sz="4" w:space="0" w:color="auto"/>
            </w:tcBorders>
            <w:vAlign w:val="center"/>
            <w:hideMark/>
          </w:tcPr>
          <w:p w14:paraId="1DC611F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Reliability Upgrades - Antelope</w:t>
            </w:r>
          </w:p>
        </w:tc>
        <w:tc>
          <w:tcPr>
            <w:tcW w:w="1192" w:type="dxa"/>
            <w:tcBorders>
              <w:top w:val="nil"/>
              <w:left w:val="nil"/>
              <w:bottom w:val="single" w:sz="4" w:space="0" w:color="auto"/>
              <w:right w:val="single" w:sz="4" w:space="0" w:color="auto"/>
            </w:tcBorders>
            <w:vAlign w:val="center"/>
            <w:hideMark/>
          </w:tcPr>
          <w:p w14:paraId="52ABB7D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20B8E37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8,246 </w:t>
            </w:r>
          </w:p>
        </w:tc>
        <w:tc>
          <w:tcPr>
            <w:tcW w:w="1192" w:type="dxa"/>
            <w:tcBorders>
              <w:top w:val="nil"/>
              <w:left w:val="nil"/>
              <w:bottom w:val="single" w:sz="4" w:space="0" w:color="auto"/>
              <w:right w:val="single" w:sz="4" w:space="0" w:color="auto"/>
            </w:tcBorders>
            <w:vAlign w:val="center"/>
            <w:hideMark/>
          </w:tcPr>
          <w:p w14:paraId="6FFBFC3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8,246 </w:t>
            </w:r>
          </w:p>
        </w:tc>
      </w:tr>
      <w:tr w:rsidR="000A0843" w:rsidRPr="00137A25" w14:paraId="2A7C5FF1"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CA8E686"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21</w:t>
            </w:r>
          </w:p>
        </w:tc>
        <w:tc>
          <w:tcPr>
            <w:tcW w:w="990" w:type="dxa"/>
            <w:tcBorders>
              <w:top w:val="nil"/>
              <w:left w:val="nil"/>
              <w:bottom w:val="single" w:sz="4" w:space="0" w:color="auto"/>
              <w:right w:val="single" w:sz="4" w:space="0" w:color="auto"/>
            </w:tcBorders>
            <w:vAlign w:val="center"/>
            <w:hideMark/>
          </w:tcPr>
          <w:p w14:paraId="46A06D75"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7956</w:t>
            </w:r>
          </w:p>
        </w:tc>
        <w:tc>
          <w:tcPr>
            <w:tcW w:w="5602" w:type="dxa"/>
            <w:tcBorders>
              <w:top w:val="nil"/>
              <w:left w:val="nil"/>
              <w:bottom w:val="single" w:sz="4" w:space="0" w:color="auto"/>
              <w:right w:val="single" w:sz="4" w:space="0" w:color="auto"/>
            </w:tcBorders>
            <w:vAlign w:val="center"/>
            <w:hideMark/>
          </w:tcPr>
          <w:p w14:paraId="139405F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Reliability Upgrades - Pardee</w:t>
            </w:r>
          </w:p>
        </w:tc>
        <w:tc>
          <w:tcPr>
            <w:tcW w:w="1192" w:type="dxa"/>
            <w:tcBorders>
              <w:top w:val="nil"/>
              <w:left w:val="nil"/>
              <w:bottom w:val="single" w:sz="4" w:space="0" w:color="auto"/>
              <w:right w:val="single" w:sz="4" w:space="0" w:color="auto"/>
            </w:tcBorders>
            <w:vAlign w:val="center"/>
            <w:hideMark/>
          </w:tcPr>
          <w:p w14:paraId="30B65E4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5F4B9971"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5,163 </w:t>
            </w:r>
          </w:p>
        </w:tc>
        <w:tc>
          <w:tcPr>
            <w:tcW w:w="1192" w:type="dxa"/>
            <w:tcBorders>
              <w:top w:val="nil"/>
              <w:left w:val="nil"/>
              <w:bottom w:val="single" w:sz="4" w:space="0" w:color="auto"/>
              <w:right w:val="single" w:sz="4" w:space="0" w:color="auto"/>
            </w:tcBorders>
            <w:vAlign w:val="center"/>
            <w:hideMark/>
          </w:tcPr>
          <w:p w14:paraId="724A611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5,163 </w:t>
            </w:r>
          </w:p>
        </w:tc>
      </w:tr>
      <w:tr w:rsidR="000A0843" w:rsidRPr="00137A25" w14:paraId="47DDE357"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079624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22</w:t>
            </w:r>
          </w:p>
        </w:tc>
        <w:tc>
          <w:tcPr>
            <w:tcW w:w="990" w:type="dxa"/>
            <w:tcBorders>
              <w:top w:val="nil"/>
              <w:left w:val="nil"/>
              <w:bottom w:val="single" w:sz="4" w:space="0" w:color="auto"/>
              <w:right w:val="single" w:sz="4" w:space="0" w:color="auto"/>
            </w:tcBorders>
            <w:vAlign w:val="center"/>
            <w:hideMark/>
          </w:tcPr>
          <w:p w14:paraId="4BBB89A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8042</w:t>
            </w:r>
          </w:p>
        </w:tc>
        <w:tc>
          <w:tcPr>
            <w:tcW w:w="5602" w:type="dxa"/>
            <w:tcBorders>
              <w:top w:val="nil"/>
              <w:left w:val="nil"/>
              <w:bottom w:val="single" w:sz="4" w:space="0" w:color="auto"/>
              <w:right w:val="single" w:sz="4" w:space="0" w:color="auto"/>
            </w:tcBorders>
            <w:vAlign w:val="center"/>
            <w:hideMark/>
          </w:tcPr>
          <w:p w14:paraId="749C489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Physical Security Enhancement Projects (Tiers 2 &amp; 3)</w:t>
            </w:r>
          </w:p>
        </w:tc>
        <w:tc>
          <w:tcPr>
            <w:tcW w:w="1192" w:type="dxa"/>
            <w:tcBorders>
              <w:top w:val="nil"/>
              <w:left w:val="nil"/>
              <w:bottom w:val="single" w:sz="4" w:space="0" w:color="auto"/>
              <w:right w:val="single" w:sz="4" w:space="0" w:color="auto"/>
            </w:tcBorders>
            <w:vAlign w:val="center"/>
            <w:hideMark/>
          </w:tcPr>
          <w:p w14:paraId="2A99E9B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6DA85DCF"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33,482 </w:t>
            </w:r>
          </w:p>
        </w:tc>
        <w:tc>
          <w:tcPr>
            <w:tcW w:w="1192" w:type="dxa"/>
            <w:tcBorders>
              <w:top w:val="nil"/>
              <w:left w:val="nil"/>
              <w:bottom w:val="single" w:sz="4" w:space="0" w:color="auto"/>
              <w:right w:val="single" w:sz="4" w:space="0" w:color="auto"/>
            </w:tcBorders>
            <w:vAlign w:val="center"/>
            <w:hideMark/>
          </w:tcPr>
          <w:p w14:paraId="6F23B4D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33,482 </w:t>
            </w:r>
          </w:p>
        </w:tc>
      </w:tr>
      <w:tr w:rsidR="000A0843" w:rsidRPr="00137A25" w14:paraId="61FB7C24"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266759D9"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23</w:t>
            </w:r>
          </w:p>
        </w:tc>
        <w:tc>
          <w:tcPr>
            <w:tcW w:w="990" w:type="dxa"/>
            <w:tcBorders>
              <w:top w:val="nil"/>
              <w:left w:val="nil"/>
              <w:bottom w:val="single" w:sz="4" w:space="0" w:color="auto"/>
              <w:right w:val="single" w:sz="4" w:space="0" w:color="auto"/>
            </w:tcBorders>
            <w:vAlign w:val="center"/>
            <w:hideMark/>
          </w:tcPr>
          <w:p w14:paraId="65EE9A1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8077</w:t>
            </w:r>
          </w:p>
        </w:tc>
        <w:tc>
          <w:tcPr>
            <w:tcW w:w="5602" w:type="dxa"/>
            <w:tcBorders>
              <w:top w:val="nil"/>
              <w:left w:val="nil"/>
              <w:bottom w:val="single" w:sz="4" w:space="0" w:color="auto"/>
              <w:right w:val="single" w:sz="4" w:space="0" w:color="auto"/>
            </w:tcBorders>
            <w:vAlign w:val="center"/>
            <w:hideMark/>
          </w:tcPr>
          <w:p w14:paraId="0D9B6B42"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Substation Protection Upgrades - San Joaquin Region</w:t>
            </w:r>
          </w:p>
        </w:tc>
        <w:tc>
          <w:tcPr>
            <w:tcW w:w="1192" w:type="dxa"/>
            <w:tcBorders>
              <w:top w:val="nil"/>
              <w:left w:val="nil"/>
              <w:bottom w:val="single" w:sz="4" w:space="0" w:color="auto"/>
              <w:right w:val="single" w:sz="4" w:space="0" w:color="auto"/>
            </w:tcBorders>
            <w:vAlign w:val="center"/>
            <w:hideMark/>
          </w:tcPr>
          <w:p w14:paraId="1E6E8E3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125248D2"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7,483 </w:t>
            </w:r>
          </w:p>
        </w:tc>
        <w:tc>
          <w:tcPr>
            <w:tcW w:w="1192" w:type="dxa"/>
            <w:tcBorders>
              <w:top w:val="nil"/>
              <w:left w:val="nil"/>
              <w:bottom w:val="single" w:sz="4" w:space="0" w:color="auto"/>
              <w:right w:val="single" w:sz="4" w:space="0" w:color="auto"/>
            </w:tcBorders>
            <w:vAlign w:val="center"/>
            <w:hideMark/>
          </w:tcPr>
          <w:p w14:paraId="79C0514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7,483 </w:t>
            </w:r>
          </w:p>
        </w:tc>
      </w:tr>
      <w:tr w:rsidR="000A0843" w:rsidRPr="00137A25" w14:paraId="78EBF383"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7D65F7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24</w:t>
            </w:r>
          </w:p>
        </w:tc>
        <w:tc>
          <w:tcPr>
            <w:tcW w:w="990" w:type="dxa"/>
            <w:tcBorders>
              <w:top w:val="nil"/>
              <w:left w:val="nil"/>
              <w:bottom w:val="single" w:sz="4" w:space="0" w:color="auto"/>
              <w:right w:val="single" w:sz="4" w:space="0" w:color="auto"/>
            </w:tcBorders>
            <w:vAlign w:val="center"/>
            <w:hideMark/>
          </w:tcPr>
          <w:p w14:paraId="4618879C"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8342</w:t>
            </w:r>
          </w:p>
        </w:tc>
        <w:tc>
          <w:tcPr>
            <w:tcW w:w="5602" w:type="dxa"/>
            <w:tcBorders>
              <w:top w:val="nil"/>
              <w:left w:val="nil"/>
              <w:bottom w:val="single" w:sz="4" w:space="0" w:color="auto"/>
              <w:right w:val="single" w:sz="4" w:space="0" w:color="auto"/>
            </w:tcBorders>
            <w:vAlign w:val="center"/>
            <w:hideMark/>
          </w:tcPr>
          <w:p w14:paraId="3617346E"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Sanborn Hybrid 3</w:t>
            </w:r>
          </w:p>
        </w:tc>
        <w:tc>
          <w:tcPr>
            <w:tcW w:w="1192" w:type="dxa"/>
            <w:tcBorders>
              <w:top w:val="nil"/>
              <w:left w:val="nil"/>
              <w:bottom w:val="single" w:sz="4" w:space="0" w:color="auto"/>
              <w:right w:val="single" w:sz="4" w:space="0" w:color="auto"/>
            </w:tcBorders>
            <w:vAlign w:val="center"/>
            <w:hideMark/>
          </w:tcPr>
          <w:p w14:paraId="334321C0"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317288A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9,981 </w:t>
            </w:r>
          </w:p>
        </w:tc>
        <w:tc>
          <w:tcPr>
            <w:tcW w:w="1192" w:type="dxa"/>
            <w:tcBorders>
              <w:top w:val="nil"/>
              <w:left w:val="nil"/>
              <w:bottom w:val="single" w:sz="4" w:space="0" w:color="auto"/>
              <w:right w:val="single" w:sz="4" w:space="0" w:color="auto"/>
            </w:tcBorders>
            <w:vAlign w:val="center"/>
            <w:hideMark/>
          </w:tcPr>
          <w:p w14:paraId="11F180EE"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9,981 </w:t>
            </w:r>
          </w:p>
        </w:tc>
      </w:tr>
      <w:tr w:rsidR="000A0843" w:rsidRPr="00137A25" w14:paraId="793581C2"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EE9EC9E"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25</w:t>
            </w:r>
          </w:p>
        </w:tc>
        <w:tc>
          <w:tcPr>
            <w:tcW w:w="990" w:type="dxa"/>
            <w:tcBorders>
              <w:top w:val="nil"/>
              <w:left w:val="nil"/>
              <w:bottom w:val="single" w:sz="4" w:space="0" w:color="auto"/>
              <w:right w:val="single" w:sz="4" w:space="0" w:color="auto"/>
            </w:tcBorders>
            <w:vAlign w:val="center"/>
            <w:hideMark/>
          </w:tcPr>
          <w:p w14:paraId="3F271EF9"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8448</w:t>
            </w:r>
          </w:p>
        </w:tc>
        <w:tc>
          <w:tcPr>
            <w:tcW w:w="5602" w:type="dxa"/>
            <w:tcBorders>
              <w:top w:val="nil"/>
              <w:left w:val="nil"/>
              <w:bottom w:val="single" w:sz="4" w:space="0" w:color="auto"/>
              <w:right w:val="single" w:sz="4" w:space="0" w:color="auto"/>
            </w:tcBorders>
            <w:vAlign w:val="center"/>
            <w:hideMark/>
          </w:tcPr>
          <w:p w14:paraId="5ADC0B6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Laguna Bell-Mesa No. 1 230 kV Line Rating Increase Project</w:t>
            </w:r>
          </w:p>
        </w:tc>
        <w:tc>
          <w:tcPr>
            <w:tcW w:w="1192" w:type="dxa"/>
            <w:tcBorders>
              <w:top w:val="nil"/>
              <w:left w:val="nil"/>
              <w:bottom w:val="single" w:sz="4" w:space="0" w:color="auto"/>
              <w:right w:val="single" w:sz="4" w:space="0" w:color="auto"/>
            </w:tcBorders>
            <w:vAlign w:val="center"/>
            <w:hideMark/>
          </w:tcPr>
          <w:p w14:paraId="46AF2DB0"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497891A7"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39,339 </w:t>
            </w:r>
          </w:p>
        </w:tc>
        <w:tc>
          <w:tcPr>
            <w:tcW w:w="1192" w:type="dxa"/>
            <w:tcBorders>
              <w:top w:val="nil"/>
              <w:left w:val="nil"/>
              <w:bottom w:val="single" w:sz="4" w:space="0" w:color="auto"/>
              <w:right w:val="single" w:sz="4" w:space="0" w:color="auto"/>
            </w:tcBorders>
            <w:vAlign w:val="center"/>
            <w:hideMark/>
          </w:tcPr>
          <w:p w14:paraId="31788FE8"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39,339 </w:t>
            </w:r>
          </w:p>
        </w:tc>
      </w:tr>
      <w:tr w:rsidR="000A0843" w:rsidRPr="00137A25" w14:paraId="74BCD9A8"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14BFDE7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26</w:t>
            </w:r>
          </w:p>
        </w:tc>
        <w:tc>
          <w:tcPr>
            <w:tcW w:w="990" w:type="dxa"/>
            <w:tcBorders>
              <w:top w:val="nil"/>
              <w:left w:val="nil"/>
              <w:bottom w:val="single" w:sz="4" w:space="0" w:color="auto"/>
              <w:right w:val="single" w:sz="4" w:space="0" w:color="auto"/>
            </w:tcBorders>
            <w:vAlign w:val="center"/>
            <w:hideMark/>
          </w:tcPr>
          <w:p w14:paraId="1FC595B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8473</w:t>
            </w:r>
          </w:p>
        </w:tc>
        <w:tc>
          <w:tcPr>
            <w:tcW w:w="5602" w:type="dxa"/>
            <w:tcBorders>
              <w:top w:val="nil"/>
              <w:left w:val="nil"/>
              <w:bottom w:val="single" w:sz="4" w:space="0" w:color="auto"/>
              <w:right w:val="single" w:sz="4" w:space="0" w:color="auto"/>
            </w:tcBorders>
            <w:vAlign w:val="center"/>
            <w:hideMark/>
          </w:tcPr>
          <w:p w14:paraId="7A0CEF82"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Devers 230 kV Reconfiguration Project</w:t>
            </w:r>
          </w:p>
        </w:tc>
        <w:tc>
          <w:tcPr>
            <w:tcW w:w="1192" w:type="dxa"/>
            <w:tcBorders>
              <w:top w:val="nil"/>
              <w:left w:val="nil"/>
              <w:bottom w:val="single" w:sz="4" w:space="0" w:color="auto"/>
              <w:right w:val="single" w:sz="4" w:space="0" w:color="auto"/>
            </w:tcBorders>
            <w:vAlign w:val="center"/>
            <w:hideMark/>
          </w:tcPr>
          <w:p w14:paraId="5D4D3540"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600CF29"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6,566 </w:t>
            </w:r>
          </w:p>
        </w:tc>
        <w:tc>
          <w:tcPr>
            <w:tcW w:w="1192" w:type="dxa"/>
            <w:tcBorders>
              <w:top w:val="nil"/>
              <w:left w:val="nil"/>
              <w:bottom w:val="single" w:sz="4" w:space="0" w:color="auto"/>
              <w:right w:val="single" w:sz="4" w:space="0" w:color="auto"/>
            </w:tcBorders>
            <w:vAlign w:val="center"/>
            <w:hideMark/>
          </w:tcPr>
          <w:p w14:paraId="18183BD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6,566 </w:t>
            </w:r>
          </w:p>
        </w:tc>
      </w:tr>
      <w:tr w:rsidR="000A0843" w:rsidRPr="00137A25" w14:paraId="0D7DBA07"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BF6FC78"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27</w:t>
            </w:r>
          </w:p>
        </w:tc>
        <w:tc>
          <w:tcPr>
            <w:tcW w:w="990" w:type="dxa"/>
            <w:tcBorders>
              <w:top w:val="nil"/>
              <w:left w:val="nil"/>
              <w:bottom w:val="single" w:sz="4" w:space="0" w:color="auto"/>
              <w:right w:val="single" w:sz="4" w:space="0" w:color="auto"/>
            </w:tcBorders>
            <w:vAlign w:val="center"/>
            <w:hideMark/>
          </w:tcPr>
          <w:p w14:paraId="1D40339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8474</w:t>
            </w:r>
          </w:p>
        </w:tc>
        <w:tc>
          <w:tcPr>
            <w:tcW w:w="5602" w:type="dxa"/>
            <w:tcBorders>
              <w:top w:val="nil"/>
              <w:left w:val="nil"/>
              <w:bottom w:val="single" w:sz="4" w:space="0" w:color="auto"/>
              <w:right w:val="single" w:sz="4" w:space="0" w:color="auto"/>
            </w:tcBorders>
            <w:vAlign w:val="center"/>
            <w:hideMark/>
          </w:tcPr>
          <w:p w14:paraId="4307802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Antelope 66 kV Circuit Breaker Upgrade</w:t>
            </w:r>
          </w:p>
        </w:tc>
        <w:tc>
          <w:tcPr>
            <w:tcW w:w="1192" w:type="dxa"/>
            <w:tcBorders>
              <w:top w:val="nil"/>
              <w:left w:val="nil"/>
              <w:bottom w:val="single" w:sz="4" w:space="0" w:color="auto"/>
              <w:right w:val="single" w:sz="4" w:space="0" w:color="auto"/>
            </w:tcBorders>
            <w:vAlign w:val="center"/>
            <w:hideMark/>
          </w:tcPr>
          <w:p w14:paraId="11CBDAF2"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549B1EA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15,330 </w:t>
            </w:r>
          </w:p>
        </w:tc>
        <w:tc>
          <w:tcPr>
            <w:tcW w:w="1192" w:type="dxa"/>
            <w:tcBorders>
              <w:top w:val="nil"/>
              <w:left w:val="nil"/>
              <w:bottom w:val="single" w:sz="4" w:space="0" w:color="auto"/>
              <w:right w:val="single" w:sz="4" w:space="0" w:color="auto"/>
            </w:tcBorders>
            <w:vAlign w:val="center"/>
            <w:hideMark/>
          </w:tcPr>
          <w:p w14:paraId="5DF4A57E"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15,330 </w:t>
            </w:r>
          </w:p>
        </w:tc>
      </w:tr>
      <w:tr w:rsidR="000A0843" w:rsidRPr="00137A25" w14:paraId="2CFC9278" w14:textId="77777777" w:rsidTr="00922F0F">
        <w:trPr>
          <w:trHeight w:val="424"/>
        </w:trPr>
        <w:tc>
          <w:tcPr>
            <w:tcW w:w="535" w:type="dxa"/>
            <w:tcBorders>
              <w:top w:val="nil"/>
              <w:left w:val="single" w:sz="4" w:space="0" w:color="auto"/>
              <w:bottom w:val="single" w:sz="4" w:space="0" w:color="auto"/>
              <w:right w:val="single" w:sz="4" w:space="0" w:color="auto"/>
            </w:tcBorders>
            <w:vAlign w:val="center"/>
            <w:hideMark/>
          </w:tcPr>
          <w:p w14:paraId="2B565D8F"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28</w:t>
            </w:r>
          </w:p>
        </w:tc>
        <w:tc>
          <w:tcPr>
            <w:tcW w:w="990" w:type="dxa"/>
            <w:tcBorders>
              <w:top w:val="nil"/>
              <w:left w:val="nil"/>
              <w:bottom w:val="single" w:sz="4" w:space="0" w:color="auto"/>
              <w:right w:val="single" w:sz="4" w:space="0" w:color="auto"/>
            </w:tcBorders>
            <w:vAlign w:val="center"/>
            <w:hideMark/>
          </w:tcPr>
          <w:p w14:paraId="2B50079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8519</w:t>
            </w:r>
          </w:p>
        </w:tc>
        <w:tc>
          <w:tcPr>
            <w:tcW w:w="5602" w:type="dxa"/>
            <w:tcBorders>
              <w:top w:val="nil"/>
              <w:left w:val="nil"/>
              <w:bottom w:val="single" w:sz="4" w:space="0" w:color="auto"/>
              <w:right w:val="single" w:sz="4" w:space="0" w:color="auto"/>
            </w:tcBorders>
            <w:vAlign w:val="center"/>
            <w:hideMark/>
          </w:tcPr>
          <w:p w14:paraId="383F56F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Barre 230 kV </w:t>
            </w:r>
            <w:proofErr w:type="spellStart"/>
            <w:r w:rsidRPr="00137A25">
              <w:rPr>
                <w:rFonts w:ascii="Times New Roman" w:eastAsia="Times New Roman" w:hAnsi="Times New Roman" w:cs="Times New Roman"/>
                <w:color w:val="000000"/>
                <w:kern w:val="0"/>
                <w:sz w:val="20"/>
                <w:szCs w:val="20"/>
                <w14:ligatures w14:val="none"/>
              </w:rPr>
              <w:t>Switchrack</w:t>
            </w:r>
            <w:proofErr w:type="spellEnd"/>
            <w:r w:rsidRPr="00137A25">
              <w:rPr>
                <w:rFonts w:ascii="Times New Roman" w:eastAsia="Times New Roman" w:hAnsi="Times New Roman" w:cs="Times New Roman"/>
                <w:color w:val="000000"/>
                <w:kern w:val="0"/>
                <w:sz w:val="20"/>
                <w:szCs w:val="20"/>
                <w14:ligatures w14:val="none"/>
              </w:rPr>
              <w:t xml:space="preserve"> Conversion to Breaker-And-A-Half Project</w:t>
            </w:r>
          </w:p>
        </w:tc>
        <w:tc>
          <w:tcPr>
            <w:tcW w:w="1192" w:type="dxa"/>
            <w:tcBorders>
              <w:top w:val="nil"/>
              <w:left w:val="nil"/>
              <w:bottom w:val="single" w:sz="4" w:space="0" w:color="auto"/>
              <w:right w:val="single" w:sz="4" w:space="0" w:color="auto"/>
            </w:tcBorders>
            <w:vAlign w:val="center"/>
            <w:hideMark/>
          </w:tcPr>
          <w:p w14:paraId="70F7FCE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4AED69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28,946 </w:t>
            </w:r>
          </w:p>
        </w:tc>
        <w:tc>
          <w:tcPr>
            <w:tcW w:w="1192" w:type="dxa"/>
            <w:tcBorders>
              <w:top w:val="nil"/>
              <w:left w:val="nil"/>
              <w:bottom w:val="single" w:sz="4" w:space="0" w:color="auto"/>
              <w:right w:val="single" w:sz="4" w:space="0" w:color="auto"/>
            </w:tcBorders>
            <w:vAlign w:val="center"/>
            <w:hideMark/>
          </w:tcPr>
          <w:p w14:paraId="726BCF4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28,946 </w:t>
            </w:r>
          </w:p>
        </w:tc>
      </w:tr>
      <w:tr w:rsidR="000A0843" w:rsidRPr="00137A25" w14:paraId="2EBA4F16"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708BC2CF"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29</w:t>
            </w:r>
          </w:p>
        </w:tc>
        <w:tc>
          <w:tcPr>
            <w:tcW w:w="990" w:type="dxa"/>
            <w:tcBorders>
              <w:top w:val="nil"/>
              <w:left w:val="nil"/>
              <w:bottom w:val="single" w:sz="4" w:space="0" w:color="auto"/>
              <w:right w:val="single" w:sz="4" w:space="0" w:color="auto"/>
            </w:tcBorders>
            <w:vAlign w:val="center"/>
            <w:hideMark/>
          </w:tcPr>
          <w:p w14:paraId="3CBD6866"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8599</w:t>
            </w:r>
          </w:p>
        </w:tc>
        <w:tc>
          <w:tcPr>
            <w:tcW w:w="5602" w:type="dxa"/>
            <w:tcBorders>
              <w:top w:val="nil"/>
              <w:left w:val="nil"/>
              <w:bottom w:val="single" w:sz="4" w:space="0" w:color="auto"/>
              <w:right w:val="single" w:sz="4" w:space="0" w:color="auto"/>
            </w:tcBorders>
            <w:vAlign w:val="center"/>
            <w:hideMark/>
          </w:tcPr>
          <w:p w14:paraId="495AEBCB"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New Inyo 230 kV Shunt Reactor</w:t>
            </w:r>
          </w:p>
        </w:tc>
        <w:tc>
          <w:tcPr>
            <w:tcW w:w="1192" w:type="dxa"/>
            <w:tcBorders>
              <w:top w:val="nil"/>
              <w:left w:val="nil"/>
              <w:bottom w:val="single" w:sz="4" w:space="0" w:color="auto"/>
              <w:right w:val="single" w:sz="4" w:space="0" w:color="auto"/>
            </w:tcBorders>
            <w:vAlign w:val="center"/>
            <w:hideMark/>
          </w:tcPr>
          <w:p w14:paraId="4014A350" w14:textId="3B168422"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p>
        </w:tc>
        <w:tc>
          <w:tcPr>
            <w:tcW w:w="1192" w:type="dxa"/>
            <w:tcBorders>
              <w:top w:val="nil"/>
              <w:left w:val="nil"/>
              <w:bottom w:val="single" w:sz="4" w:space="0" w:color="auto"/>
              <w:right w:val="single" w:sz="4" w:space="0" w:color="auto"/>
            </w:tcBorders>
            <w:vAlign w:val="center"/>
            <w:hideMark/>
          </w:tcPr>
          <w:p w14:paraId="72CA025C"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21,552 </w:t>
            </w:r>
          </w:p>
        </w:tc>
        <w:tc>
          <w:tcPr>
            <w:tcW w:w="1192" w:type="dxa"/>
            <w:tcBorders>
              <w:top w:val="nil"/>
              <w:left w:val="nil"/>
              <w:bottom w:val="single" w:sz="4" w:space="0" w:color="auto"/>
              <w:right w:val="single" w:sz="4" w:space="0" w:color="auto"/>
            </w:tcBorders>
            <w:vAlign w:val="center"/>
            <w:hideMark/>
          </w:tcPr>
          <w:p w14:paraId="4AC97C81"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21,552 </w:t>
            </w:r>
          </w:p>
        </w:tc>
      </w:tr>
      <w:tr w:rsidR="000A0843" w:rsidRPr="00137A25" w14:paraId="15FC4542"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3C78B9E3"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30</w:t>
            </w:r>
          </w:p>
        </w:tc>
        <w:tc>
          <w:tcPr>
            <w:tcW w:w="990" w:type="dxa"/>
            <w:tcBorders>
              <w:top w:val="nil"/>
              <w:left w:val="nil"/>
              <w:bottom w:val="single" w:sz="4" w:space="0" w:color="auto"/>
              <w:right w:val="single" w:sz="4" w:space="0" w:color="auto"/>
            </w:tcBorders>
            <w:vAlign w:val="center"/>
            <w:hideMark/>
          </w:tcPr>
          <w:p w14:paraId="7E800A75"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6420</w:t>
            </w:r>
          </w:p>
        </w:tc>
        <w:tc>
          <w:tcPr>
            <w:tcW w:w="5602" w:type="dxa"/>
            <w:tcBorders>
              <w:top w:val="nil"/>
              <w:left w:val="nil"/>
              <w:bottom w:val="single" w:sz="4" w:space="0" w:color="auto"/>
              <w:right w:val="single" w:sz="4" w:space="0" w:color="auto"/>
            </w:tcBorders>
            <w:vAlign w:val="center"/>
            <w:hideMark/>
          </w:tcPr>
          <w:p w14:paraId="111E384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West of Devers</w:t>
            </w:r>
          </w:p>
        </w:tc>
        <w:tc>
          <w:tcPr>
            <w:tcW w:w="1192" w:type="dxa"/>
            <w:tcBorders>
              <w:top w:val="nil"/>
              <w:left w:val="nil"/>
              <w:bottom w:val="single" w:sz="4" w:space="0" w:color="auto"/>
              <w:right w:val="single" w:sz="4" w:space="0" w:color="auto"/>
            </w:tcBorders>
            <w:vAlign w:val="center"/>
            <w:hideMark/>
          </w:tcPr>
          <w:p w14:paraId="4F617C04" w14:textId="6D7DFE4A"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7,198</w:t>
            </w:r>
          </w:p>
        </w:tc>
        <w:tc>
          <w:tcPr>
            <w:tcW w:w="1192" w:type="dxa"/>
            <w:tcBorders>
              <w:top w:val="nil"/>
              <w:left w:val="nil"/>
              <w:bottom w:val="single" w:sz="4" w:space="0" w:color="auto"/>
              <w:right w:val="single" w:sz="4" w:space="0" w:color="auto"/>
            </w:tcBorders>
            <w:vAlign w:val="center"/>
            <w:hideMark/>
          </w:tcPr>
          <w:p w14:paraId="69DF9432"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940 </w:t>
            </w:r>
          </w:p>
        </w:tc>
        <w:tc>
          <w:tcPr>
            <w:tcW w:w="1192" w:type="dxa"/>
            <w:tcBorders>
              <w:top w:val="nil"/>
              <w:left w:val="nil"/>
              <w:bottom w:val="single" w:sz="4" w:space="0" w:color="auto"/>
              <w:right w:val="single" w:sz="4" w:space="0" w:color="auto"/>
            </w:tcBorders>
            <w:vAlign w:val="center"/>
            <w:hideMark/>
          </w:tcPr>
          <w:p w14:paraId="41452DD6"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8,138 </w:t>
            </w:r>
          </w:p>
        </w:tc>
      </w:tr>
      <w:tr w:rsidR="000A0843" w:rsidRPr="00137A25" w14:paraId="4BD8DD16"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09F9B8A4"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31</w:t>
            </w:r>
          </w:p>
        </w:tc>
        <w:tc>
          <w:tcPr>
            <w:tcW w:w="990" w:type="dxa"/>
            <w:tcBorders>
              <w:top w:val="nil"/>
              <w:left w:val="nil"/>
              <w:bottom w:val="single" w:sz="4" w:space="0" w:color="auto"/>
              <w:right w:val="single" w:sz="4" w:space="0" w:color="auto"/>
            </w:tcBorders>
            <w:vAlign w:val="center"/>
            <w:hideMark/>
          </w:tcPr>
          <w:p w14:paraId="4C2D1FE1"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7546</w:t>
            </w:r>
          </w:p>
        </w:tc>
        <w:tc>
          <w:tcPr>
            <w:tcW w:w="5602" w:type="dxa"/>
            <w:tcBorders>
              <w:top w:val="nil"/>
              <w:left w:val="nil"/>
              <w:bottom w:val="single" w:sz="4" w:space="0" w:color="auto"/>
              <w:right w:val="single" w:sz="4" w:space="0" w:color="auto"/>
            </w:tcBorders>
            <w:vAlign w:val="center"/>
            <w:hideMark/>
          </w:tcPr>
          <w:p w14:paraId="7A2CCC55"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Eldorado-Lugo-Mohave (ELM) Upgrade</w:t>
            </w:r>
          </w:p>
        </w:tc>
        <w:tc>
          <w:tcPr>
            <w:tcW w:w="1192" w:type="dxa"/>
            <w:tcBorders>
              <w:top w:val="nil"/>
              <w:left w:val="nil"/>
              <w:bottom w:val="single" w:sz="4" w:space="0" w:color="auto"/>
              <w:right w:val="single" w:sz="4" w:space="0" w:color="auto"/>
            </w:tcBorders>
            <w:vAlign w:val="center"/>
            <w:hideMark/>
          </w:tcPr>
          <w:p w14:paraId="23A7D1AA" w14:textId="68E1071B"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w:t>
            </w:r>
            <w:r w:rsidR="000A0843" w:rsidRPr="00D63E93">
              <w:rPr>
                <w:rFonts w:ascii="Times New Roman" w:eastAsia="Times New Roman" w:hAnsi="Times New Roman" w:cs="Times New Roman"/>
                <w:color w:val="000000"/>
                <w:kern w:val="0"/>
                <w:sz w:val="20"/>
                <w:szCs w:val="20"/>
                <w14:ligatures w14:val="none"/>
              </w:rPr>
              <w:t>221</w:t>
            </w:r>
            <w:r w:rsidRPr="00D63E93">
              <w:rPr>
                <w:rFonts w:ascii="Times New Roman" w:eastAsia="Times New Roman" w:hAnsi="Times New Roman" w:cs="Times New Roman"/>
                <w:color w:val="000000"/>
                <w:kern w:val="0"/>
                <w:sz w:val="20"/>
                <w:szCs w:val="20"/>
                <w14:ligatures w14:val="none"/>
              </w:rPr>
              <w:t>,</w:t>
            </w:r>
            <w:r w:rsidR="000A0843" w:rsidRPr="00D63E93">
              <w:rPr>
                <w:rFonts w:ascii="Times New Roman" w:eastAsia="Times New Roman" w:hAnsi="Times New Roman" w:cs="Times New Roman"/>
                <w:color w:val="000000"/>
                <w:kern w:val="0"/>
                <w:sz w:val="20"/>
                <w:szCs w:val="20"/>
                <w14:ligatures w14:val="none"/>
              </w:rPr>
              <w:t>573</w:t>
            </w:r>
          </w:p>
        </w:tc>
        <w:tc>
          <w:tcPr>
            <w:tcW w:w="1192" w:type="dxa"/>
            <w:tcBorders>
              <w:top w:val="nil"/>
              <w:left w:val="nil"/>
              <w:bottom w:val="single" w:sz="4" w:space="0" w:color="auto"/>
              <w:right w:val="single" w:sz="4" w:space="0" w:color="auto"/>
            </w:tcBorders>
            <w:vAlign w:val="center"/>
            <w:hideMark/>
          </w:tcPr>
          <w:p w14:paraId="7823391A"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11,019 </w:t>
            </w:r>
          </w:p>
        </w:tc>
        <w:tc>
          <w:tcPr>
            <w:tcW w:w="1192" w:type="dxa"/>
            <w:tcBorders>
              <w:top w:val="nil"/>
              <w:left w:val="nil"/>
              <w:bottom w:val="single" w:sz="4" w:space="0" w:color="auto"/>
              <w:right w:val="single" w:sz="4" w:space="0" w:color="auto"/>
            </w:tcBorders>
            <w:vAlign w:val="center"/>
            <w:hideMark/>
          </w:tcPr>
          <w:p w14:paraId="7A528C2F" w14:textId="1B086AE4"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w:t>
            </w:r>
            <w:r w:rsidR="00AE77DB" w:rsidRPr="00D63E93">
              <w:rPr>
                <w:rFonts w:ascii="Times New Roman" w:eastAsia="Times New Roman" w:hAnsi="Times New Roman" w:cs="Times New Roman"/>
                <w:color w:val="000000"/>
                <w:kern w:val="0"/>
                <w:sz w:val="20"/>
                <w:szCs w:val="20"/>
                <w14:ligatures w14:val="none"/>
              </w:rPr>
              <w:t>232</w:t>
            </w:r>
            <w:r w:rsidRPr="00D63E93">
              <w:rPr>
                <w:rFonts w:ascii="Times New Roman" w:eastAsia="Times New Roman" w:hAnsi="Times New Roman" w:cs="Times New Roman"/>
                <w:color w:val="000000"/>
                <w:kern w:val="0"/>
                <w:sz w:val="20"/>
                <w:szCs w:val="20"/>
                <w14:ligatures w14:val="none"/>
              </w:rPr>
              <w:t>,</w:t>
            </w:r>
            <w:r w:rsidR="00AE77DB" w:rsidRPr="00D63E93">
              <w:rPr>
                <w:rFonts w:ascii="Times New Roman" w:eastAsia="Times New Roman" w:hAnsi="Times New Roman" w:cs="Times New Roman"/>
                <w:color w:val="000000"/>
                <w:kern w:val="0"/>
                <w:sz w:val="20"/>
                <w:szCs w:val="20"/>
                <w14:ligatures w14:val="none"/>
              </w:rPr>
              <w:t>592</w:t>
            </w:r>
            <w:r w:rsidRPr="00137A25">
              <w:rPr>
                <w:rFonts w:ascii="Times New Roman" w:eastAsia="Times New Roman" w:hAnsi="Times New Roman" w:cs="Times New Roman"/>
                <w:color w:val="000000"/>
                <w:kern w:val="0"/>
                <w:sz w:val="20"/>
                <w:szCs w:val="20"/>
                <w14:ligatures w14:val="none"/>
              </w:rPr>
              <w:t xml:space="preserve"> </w:t>
            </w:r>
          </w:p>
        </w:tc>
      </w:tr>
      <w:tr w:rsidR="000A0843" w:rsidRPr="00137A25" w14:paraId="1F5AF1D8"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59A67220"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32</w:t>
            </w:r>
          </w:p>
        </w:tc>
        <w:tc>
          <w:tcPr>
            <w:tcW w:w="990" w:type="dxa"/>
            <w:tcBorders>
              <w:top w:val="nil"/>
              <w:left w:val="nil"/>
              <w:bottom w:val="single" w:sz="4" w:space="0" w:color="auto"/>
              <w:right w:val="single" w:sz="4" w:space="0" w:color="auto"/>
            </w:tcBorders>
            <w:vAlign w:val="center"/>
            <w:hideMark/>
          </w:tcPr>
          <w:p w14:paraId="61752D5C"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8631</w:t>
            </w:r>
          </w:p>
        </w:tc>
        <w:tc>
          <w:tcPr>
            <w:tcW w:w="5602" w:type="dxa"/>
            <w:tcBorders>
              <w:top w:val="nil"/>
              <w:left w:val="nil"/>
              <w:bottom w:val="single" w:sz="4" w:space="0" w:color="auto"/>
              <w:right w:val="single" w:sz="4" w:space="0" w:color="auto"/>
            </w:tcBorders>
            <w:vAlign w:val="center"/>
            <w:hideMark/>
          </w:tcPr>
          <w:p w14:paraId="675A064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Lugo-Victor 230 kV Line Reconductor</w:t>
            </w:r>
          </w:p>
        </w:tc>
        <w:tc>
          <w:tcPr>
            <w:tcW w:w="1192" w:type="dxa"/>
            <w:tcBorders>
              <w:top w:val="nil"/>
              <w:left w:val="nil"/>
              <w:bottom w:val="single" w:sz="4" w:space="0" w:color="auto"/>
              <w:right w:val="single" w:sz="4" w:space="0" w:color="auto"/>
            </w:tcBorders>
            <w:vAlign w:val="center"/>
            <w:hideMark/>
          </w:tcPr>
          <w:p w14:paraId="03B096B0" w14:textId="0FB6080B"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40,350</w:t>
            </w:r>
          </w:p>
        </w:tc>
        <w:tc>
          <w:tcPr>
            <w:tcW w:w="1192" w:type="dxa"/>
            <w:tcBorders>
              <w:top w:val="nil"/>
              <w:left w:val="nil"/>
              <w:bottom w:val="single" w:sz="4" w:space="0" w:color="auto"/>
              <w:right w:val="single" w:sz="4" w:space="0" w:color="auto"/>
            </w:tcBorders>
            <w:vAlign w:val="center"/>
            <w:hideMark/>
          </w:tcPr>
          <w:p w14:paraId="289181D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w:t>
            </w:r>
          </w:p>
        </w:tc>
        <w:tc>
          <w:tcPr>
            <w:tcW w:w="1192" w:type="dxa"/>
            <w:tcBorders>
              <w:top w:val="nil"/>
              <w:left w:val="nil"/>
              <w:bottom w:val="single" w:sz="4" w:space="0" w:color="auto"/>
              <w:right w:val="single" w:sz="4" w:space="0" w:color="auto"/>
            </w:tcBorders>
            <w:vAlign w:val="center"/>
            <w:hideMark/>
          </w:tcPr>
          <w:p w14:paraId="712E7C14"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40,350 </w:t>
            </w:r>
          </w:p>
        </w:tc>
      </w:tr>
      <w:tr w:rsidR="000A0843" w:rsidRPr="00137A25" w14:paraId="2D18C293"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7EFCB891"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33</w:t>
            </w:r>
          </w:p>
        </w:tc>
        <w:tc>
          <w:tcPr>
            <w:tcW w:w="990" w:type="dxa"/>
            <w:tcBorders>
              <w:top w:val="nil"/>
              <w:left w:val="nil"/>
              <w:bottom w:val="single" w:sz="4" w:space="0" w:color="auto"/>
              <w:right w:val="single" w:sz="4" w:space="0" w:color="auto"/>
            </w:tcBorders>
            <w:vAlign w:val="center"/>
            <w:hideMark/>
          </w:tcPr>
          <w:p w14:paraId="40418F5B" w14:textId="77777777" w:rsidR="00137A25" w:rsidRPr="00137A25" w:rsidRDefault="00137A25" w:rsidP="00137A25">
            <w:pPr>
              <w:spacing w:after="0" w:line="240" w:lineRule="auto"/>
              <w:jc w:val="center"/>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Various</w:t>
            </w:r>
          </w:p>
        </w:tc>
        <w:tc>
          <w:tcPr>
            <w:tcW w:w="5602" w:type="dxa"/>
            <w:tcBorders>
              <w:top w:val="nil"/>
              <w:left w:val="nil"/>
              <w:bottom w:val="single" w:sz="4" w:space="0" w:color="auto"/>
              <w:right w:val="single" w:sz="4" w:space="0" w:color="auto"/>
            </w:tcBorders>
            <w:vAlign w:val="center"/>
            <w:hideMark/>
          </w:tcPr>
          <w:p w14:paraId="2E25797D" w14:textId="77777777"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Less than $5m each </w:t>
            </w:r>
          </w:p>
        </w:tc>
        <w:tc>
          <w:tcPr>
            <w:tcW w:w="1192" w:type="dxa"/>
            <w:tcBorders>
              <w:top w:val="nil"/>
              <w:left w:val="nil"/>
              <w:bottom w:val="single" w:sz="4" w:space="0" w:color="auto"/>
              <w:right w:val="single" w:sz="4" w:space="0" w:color="auto"/>
            </w:tcBorders>
            <w:vAlign w:val="center"/>
            <w:hideMark/>
          </w:tcPr>
          <w:p w14:paraId="6EB28BAC" w14:textId="15773DB3"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4,108</w:t>
            </w:r>
          </w:p>
        </w:tc>
        <w:tc>
          <w:tcPr>
            <w:tcW w:w="1192" w:type="dxa"/>
            <w:tcBorders>
              <w:top w:val="nil"/>
              <w:left w:val="nil"/>
              <w:bottom w:val="single" w:sz="4" w:space="0" w:color="auto"/>
              <w:right w:val="single" w:sz="4" w:space="0" w:color="auto"/>
            </w:tcBorders>
            <w:vAlign w:val="center"/>
            <w:hideMark/>
          </w:tcPr>
          <w:p w14:paraId="52A52877" w14:textId="2E1ABC1A"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w:t>
            </w:r>
            <w:r w:rsidR="00F042C5">
              <w:rPr>
                <w:rFonts w:ascii="Times New Roman" w:eastAsia="Times New Roman" w:hAnsi="Times New Roman" w:cs="Times New Roman"/>
                <w:color w:val="000000"/>
                <w:kern w:val="0"/>
                <w:sz w:val="20"/>
                <w:szCs w:val="20"/>
                <w14:ligatures w14:val="none"/>
              </w:rPr>
              <w:t>4,704</w:t>
            </w:r>
            <w:r w:rsidRPr="00137A25">
              <w:rPr>
                <w:rFonts w:ascii="Times New Roman" w:eastAsia="Times New Roman" w:hAnsi="Times New Roman" w:cs="Times New Roman"/>
                <w:color w:val="000000"/>
                <w:kern w:val="0"/>
                <w:sz w:val="20"/>
                <w:szCs w:val="20"/>
                <w14:ligatures w14:val="none"/>
              </w:rPr>
              <w:t xml:space="preserve"> </w:t>
            </w:r>
          </w:p>
        </w:tc>
        <w:tc>
          <w:tcPr>
            <w:tcW w:w="1192" w:type="dxa"/>
            <w:tcBorders>
              <w:top w:val="nil"/>
              <w:left w:val="nil"/>
              <w:bottom w:val="single" w:sz="4" w:space="0" w:color="auto"/>
              <w:right w:val="single" w:sz="4" w:space="0" w:color="auto"/>
            </w:tcBorders>
            <w:vAlign w:val="center"/>
            <w:hideMark/>
          </w:tcPr>
          <w:p w14:paraId="250E3520" w14:textId="4844D390" w:rsidR="00137A25" w:rsidRPr="00137A25" w:rsidRDefault="00137A25" w:rsidP="00137A25">
            <w:pPr>
              <w:spacing w:after="0" w:line="240" w:lineRule="auto"/>
              <w:rPr>
                <w:rFonts w:ascii="Times New Roman" w:eastAsia="Times New Roman" w:hAnsi="Times New Roman" w:cs="Times New Roman"/>
                <w:color w:val="000000"/>
                <w:kern w:val="0"/>
                <w:sz w:val="20"/>
                <w:szCs w:val="20"/>
                <w14:ligatures w14:val="none"/>
              </w:rPr>
            </w:pPr>
            <w:r w:rsidRPr="00137A25">
              <w:rPr>
                <w:rFonts w:ascii="Times New Roman" w:eastAsia="Times New Roman" w:hAnsi="Times New Roman" w:cs="Times New Roman"/>
                <w:color w:val="000000"/>
                <w:kern w:val="0"/>
                <w:sz w:val="20"/>
                <w:szCs w:val="20"/>
                <w14:ligatures w14:val="none"/>
              </w:rPr>
              <w:t xml:space="preserve">       7</w:t>
            </w:r>
            <w:r w:rsidR="00F042C5">
              <w:rPr>
                <w:rFonts w:ascii="Times New Roman" w:eastAsia="Times New Roman" w:hAnsi="Times New Roman" w:cs="Times New Roman"/>
                <w:color w:val="000000"/>
                <w:kern w:val="0"/>
                <w:sz w:val="20"/>
                <w:szCs w:val="20"/>
                <w14:ligatures w14:val="none"/>
              </w:rPr>
              <w:t>8,812</w:t>
            </w:r>
            <w:r w:rsidRPr="00137A25">
              <w:rPr>
                <w:rFonts w:ascii="Times New Roman" w:eastAsia="Times New Roman" w:hAnsi="Times New Roman" w:cs="Times New Roman"/>
                <w:color w:val="000000"/>
                <w:kern w:val="0"/>
                <w:sz w:val="20"/>
                <w:szCs w:val="20"/>
                <w14:ligatures w14:val="none"/>
              </w:rPr>
              <w:t xml:space="preserve"> </w:t>
            </w:r>
          </w:p>
        </w:tc>
      </w:tr>
      <w:tr w:rsidR="000A0843" w:rsidRPr="00137A25" w14:paraId="14454001" w14:textId="77777777" w:rsidTr="00922F0F">
        <w:trPr>
          <w:trHeight w:val="212"/>
        </w:trPr>
        <w:tc>
          <w:tcPr>
            <w:tcW w:w="535" w:type="dxa"/>
            <w:tcBorders>
              <w:top w:val="nil"/>
              <w:left w:val="single" w:sz="4" w:space="0" w:color="auto"/>
              <w:bottom w:val="single" w:sz="4" w:space="0" w:color="auto"/>
              <w:right w:val="single" w:sz="4" w:space="0" w:color="auto"/>
            </w:tcBorders>
            <w:vAlign w:val="center"/>
            <w:hideMark/>
          </w:tcPr>
          <w:p w14:paraId="29ED52DA"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w:t>
            </w:r>
          </w:p>
        </w:tc>
        <w:tc>
          <w:tcPr>
            <w:tcW w:w="990" w:type="dxa"/>
            <w:tcBorders>
              <w:top w:val="nil"/>
              <w:left w:val="nil"/>
              <w:bottom w:val="single" w:sz="4" w:space="0" w:color="auto"/>
              <w:right w:val="single" w:sz="4" w:space="0" w:color="auto"/>
            </w:tcBorders>
            <w:vAlign w:val="center"/>
            <w:hideMark/>
          </w:tcPr>
          <w:p w14:paraId="109039AF" w14:textId="77777777" w:rsidR="00137A25" w:rsidRPr="00137A25" w:rsidRDefault="00137A25" w:rsidP="00137A25">
            <w:pPr>
              <w:spacing w:after="0" w:line="240" w:lineRule="auto"/>
              <w:jc w:val="center"/>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w:t>
            </w:r>
          </w:p>
        </w:tc>
        <w:tc>
          <w:tcPr>
            <w:tcW w:w="5602" w:type="dxa"/>
            <w:tcBorders>
              <w:top w:val="nil"/>
              <w:left w:val="nil"/>
              <w:bottom w:val="single" w:sz="4" w:space="0" w:color="auto"/>
              <w:right w:val="single" w:sz="4" w:space="0" w:color="auto"/>
            </w:tcBorders>
            <w:vAlign w:val="center"/>
            <w:hideMark/>
          </w:tcPr>
          <w:p w14:paraId="0801A2CE" w14:textId="77777777" w:rsidR="00137A25" w:rsidRPr="00137A25" w:rsidRDefault="00137A25" w:rsidP="00137A25">
            <w:pPr>
              <w:spacing w:after="0" w:line="240" w:lineRule="auto"/>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Total</w:t>
            </w:r>
          </w:p>
        </w:tc>
        <w:tc>
          <w:tcPr>
            <w:tcW w:w="1192" w:type="dxa"/>
            <w:tcBorders>
              <w:top w:val="nil"/>
              <w:left w:val="nil"/>
              <w:bottom w:val="single" w:sz="4" w:space="0" w:color="auto"/>
              <w:right w:val="single" w:sz="4" w:space="0" w:color="auto"/>
            </w:tcBorders>
            <w:vAlign w:val="center"/>
            <w:hideMark/>
          </w:tcPr>
          <w:p w14:paraId="41CF5D1A" w14:textId="2C77100E" w:rsidR="00137A25" w:rsidRPr="00137A25" w:rsidRDefault="00137A25" w:rsidP="00137A25">
            <w:pPr>
              <w:spacing w:after="0" w:line="240" w:lineRule="auto"/>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xml:space="preserve">     </w:t>
            </w:r>
            <w:r w:rsidR="005F0D81" w:rsidRPr="00D63E93">
              <w:rPr>
                <w:rFonts w:ascii="Times New Roman" w:eastAsia="Times New Roman" w:hAnsi="Times New Roman" w:cs="Times New Roman"/>
                <w:b/>
                <w:bCs/>
                <w:color w:val="000000"/>
                <w:kern w:val="0"/>
                <w:sz w:val="20"/>
                <w:szCs w:val="20"/>
                <w14:ligatures w14:val="none"/>
              </w:rPr>
              <w:t>273</w:t>
            </w:r>
            <w:r w:rsidRPr="00D63E93">
              <w:rPr>
                <w:rFonts w:ascii="Times New Roman" w:eastAsia="Times New Roman" w:hAnsi="Times New Roman" w:cs="Times New Roman"/>
                <w:b/>
                <w:bCs/>
                <w:color w:val="000000"/>
                <w:kern w:val="0"/>
                <w:sz w:val="20"/>
                <w:szCs w:val="20"/>
                <w14:ligatures w14:val="none"/>
              </w:rPr>
              <w:t>,</w:t>
            </w:r>
            <w:r w:rsidR="005F0D81" w:rsidRPr="00D63E93">
              <w:rPr>
                <w:rFonts w:ascii="Times New Roman" w:eastAsia="Times New Roman" w:hAnsi="Times New Roman" w:cs="Times New Roman"/>
                <w:b/>
                <w:bCs/>
                <w:color w:val="000000"/>
                <w:kern w:val="0"/>
                <w:sz w:val="20"/>
                <w:szCs w:val="20"/>
                <w14:ligatures w14:val="none"/>
              </w:rPr>
              <w:t>230</w:t>
            </w:r>
          </w:p>
        </w:tc>
        <w:tc>
          <w:tcPr>
            <w:tcW w:w="1192" w:type="dxa"/>
            <w:tcBorders>
              <w:top w:val="nil"/>
              <w:left w:val="nil"/>
              <w:bottom w:val="single" w:sz="4" w:space="0" w:color="auto"/>
              <w:right w:val="single" w:sz="4" w:space="0" w:color="auto"/>
            </w:tcBorders>
            <w:vAlign w:val="center"/>
            <w:hideMark/>
          </w:tcPr>
          <w:p w14:paraId="4B3384FD" w14:textId="77777777" w:rsidR="00137A25" w:rsidRPr="00137A25" w:rsidRDefault="00137A25" w:rsidP="00137A25">
            <w:pPr>
              <w:spacing w:after="0" w:line="240" w:lineRule="auto"/>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xml:space="preserve">     702,466 </w:t>
            </w:r>
          </w:p>
        </w:tc>
        <w:tc>
          <w:tcPr>
            <w:tcW w:w="1192" w:type="dxa"/>
            <w:tcBorders>
              <w:top w:val="nil"/>
              <w:left w:val="nil"/>
              <w:bottom w:val="single" w:sz="4" w:space="0" w:color="auto"/>
              <w:right w:val="single" w:sz="4" w:space="0" w:color="auto"/>
            </w:tcBorders>
            <w:vAlign w:val="center"/>
            <w:hideMark/>
          </w:tcPr>
          <w:p w14:paraId="1281AFE3" w14:textId="60682EDA" w:rsidR="00137A25" w:rsidRPr="00137A25" w:rsidRDefault="00137A25" w:rsidP="00137A25">
            <w:pPr>
              <w:spacing w:after="0" w:line="240" w:lineRule="auto"/>
              <w:rPr>
                <w:rFonts w:ascii="Times New Roman" w:eastAsia="Times New Roman" w:hAnsi="Times New Roman" w:cs="Times New Roman"/>
                <w:b/>
                <w:bCs/>
                <w:color w:val="000000"/>
                <w:kern w:val="0"/>
                <w:sz w:val="20"/>
                <w:szCs w:val="20"/>
                <w14:ligatures w14:val="none"/>
              </w:rPr>
            </w:pPr>
            <w:r w:rsidRPr="00137A25">
              <w:rPr>
                <w:rFonts w:ascii="Times New Roman" w:eastAsia="Times New Roman" w:hAnsi="Times New Roman" w:cs="Times New Roman"/>
                <w:b/>
                <w:bCs/>
                <w:color w:val="000000"/>
                <w:kern w:val="0"/>
                <w:sz w:val="20"/>
                <w:szCs w:val="20"/>
                <w14:ligatures w14:val="none"/>
              </w:rPr>
              <w:t xml:space="preserve">     </w:t>
            </w:r>
            <w:r w:rsidR="005F0D81" w:rsidRPr="00D63E93">
              <w:rPr>
                <w:rFonts w:ascii="Times New Roman" w:eastAsia="Times New Roman" w:hAnsi="Times New Roman" w:cs="Times New Roman"/>
                <w:b/>
                <w:bCs/>
                <w:color w:val="000000"/>
                <w:kern w:val="0"/>
                <w:sz w:val="20"/>
                <w:szCs w:val="20"/>
                <w14:ligatures w14:val="none"/>
              </w:rPr>
              <w:t>975</w:t>
            </w:r>
            <w:r w:rsidRPr="00D63E93">
              <w:rPr>
                <w:rFonts w:ascii="Times New Roman" w:eastAsia="Times New Roman" w:hAnsi="Times New Roman" w:cs="Times New Roman"/>
                <w:b/>
                <w:bCs/>
                <w:color w:val="000000"/>
                <w:kern w:val="0"/>
                <w:sz w:val="20"/>
                <w:szCs w:val="20"/>
                <w14:ligatures w14:val="none"/>
              </w:rPr>
              <w:t>,</w:t>
            </w:r>
            <w:r w:rsidR="005F0D81" w:rsidRPr="00D63E93">
              <w:rPr>
                <w:rFonts w:ascii="Times New Roman" w:eastAsia="Times New Roman" w:hAnsi="Times New Roman" w:cs="Times New Roman"/>
                <w:b/>
                <w:bCs/>
                <w:color w:val="000000"/>
                <w:kern w:val="0"/>
                <w:sz w:val="20"/>
                <w:szCs w:val="20"/>
                <w14:ligatures w14:val="none"/>
              </w:rPr>
              <w:t>695</w:t>
            </w:r>
            <w:r w:rsidRPr="00137A25">
              <w:rPr>
                <w:rFonts w:ascii="Times New Roman" w:eastAsia="Times New Roman" w:hAnsi="Times New Roman" w:cs="Times New Roman"/>
                <w:b/>
                <w:bCs/>
                <w:color w:val="000000"/>
                <w:kern w:val="0"/>
                <w:sz w:val="20"/>
                <w:szCs w:val="20"/>
                <w14:ligatures w14:val="none"/>
              </w:rPr>
              <w:t xml:space="preserve"> </w:t>
            </w:r>
          </w:p>
        </w:tc>
      </w:tr>
    </w:tbl>
    <w:p w14:paraId="3B23B71D" w14:textId="2ABA7B94" w:rsidR="003B1FAA" w:rsidRDefault="003B1FAA" w:rsidP="00C2121D">
      <w:pPr>
        <w:pStyle w:val="StyleHeading1TextLeft0Hanging025"/>
        <w:ind w:left="0" w:firstLine="0"/>
        <w:rPr>
          <w:color w:val="000000" w:themeColor="text1"/>
          <w:sz w:val="26"/>
          <w:szCs w:val="26"/>
        </w:rPr>
      </w:pPr>
    </w:p>
    <w:p w14:paraId="70152FAB" w14:textId="77777777" w:rsidR="00C2121D" w:rsidRPr="00D1084B" w:rsidRDefault="00C2121D" w:rsidP="00C2121D">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Sylmar Convertor Station: Miscellaneous Capital Maintenance (PIN: 3138)</w:t>
      </w:r>
    </w:p>
    <w:p w14:paraId="77D2A3CF" w14:textId="1ED997F7" w:rsidR="00C2121D" w:rsidRPr="00D1084B" w:rsidRDefault="00C2121D" w:rsidP="00C2121D">
      <w:pPr>
        <w:spacing w:after="0" w:line="360" w:lineRule="auto"/>
        <w:ind w:left="720"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The Sylmar Converter Station is the southern converter station of the Pacific DC Intertie (PDCI), an electric power transmission line which transmits electricity from the Celilo Converter Station outside The Dalles, Oregon to Sylmar in the northeastern San Fernando Valley region of Los Angeles, California. The station converts the ±500 kV high voltage direct current (HVDC) coming from the northern converter station Celilo to alternating current (AC) at 60 Hz and 230 kV synchronized with the Los Angeles power grid. The station capacity is 3,100 megawatts and it is jointly owned by Southern California Edison (SCE) and</w:t>
      </w:r>
      <w:r w:rsidR="0CEFA48A" w:rsidRPr="01E37BCE">
        <w:rPr>
          <w:rFonts w:ascii="Times New Roman" w:eastAsia="Times New Roman" w:hAnsi="Times New Roman" w:cs="Times New Roman"/>
          <w:color w:val="000000" w:themeColor="text1"/>
          <w:sz w:val="26"/>
          <w:szCs w:val="26"/>
        </w:rPr>
        <w:t xml:space="preserve"> the City of </w:t>
      </w:r>
      <w:r w:rsidRPr="01E37BCE">
        <w:rPr>
          <w:rFonts w:ascii="Times New Roman" w:eastAsia="Times New Roman" w:hAnsi="Times New Roman" w:cs="Times New Roman"/>
          <w:color w:val="000000" w:themeColor="text1"/>
          <w:sz w:val="26"/>
          <w:szCs w:val="26"/>
        </w:rPr>
        <w:t>Los Angeles</w:t>
      </w:r>
      <w:r w:rsidR="50CF2627" w:rsidRPr="01E37BCE">
        <w:rPr>
          <w:rFonts w:ascii="Times New Roman" w:eastAsia="Times New Roman" w:hAnsi="Times New Roman" w:cs="Times New Roman"/>
          <w:color w:val="000000" w:themeColor="text1"/>
          <w:sz w:val="26"/>
          <w:szCs w:val="26"/>
        </w:rPr>
        <w:t>’</w:t>
      </w:r>
      <w:r w:rsidRPr="01E37BCE">
        <w:rPr>
          <w:rFonts w:ascii="Times New Roman" w:eastAsia="Times New Roman" w:hAnsi="Times New Roman" w:cs="Times New Roman"/>
          <w:color w:val="000000" w:themeColor="text1"/>
          <w:sz w:val="26"/>
          <w:szCs w:val="26"/>
        </w:rPr>
        <w:t xml:space="preserve"> Department of Water and Power (LADWP).</w:t>
      </w:r>
    </w:p>
    <w:p w14:paraId="66E34398" w14:textId="1473610D" w:rsidR="00C2121D" w:rsidRPr="00D1084B" w:rsidRDefault="00C2121D" w:rsidP="00C2121D">
      <w:pPr>
        <w:spacing w:after="0" w:line="360" w:lineRule="auto"/>
        <w:ind w:left="720"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As a 50% joint owner of the PDCI, SCE is contractually obligated to cooperate with LADWP in any capital replacements, additions, and betterments related to the PDCI. LADWP submits its proposed capital project and obtains SCE approval. SCE is responsible </w:t>
      </w:r>
      <w:r w:rsidR="2DA3B07C" w:rsidRPr="01E37BCE">
        <w:rPr>
          <w:rFonts w:ascii="Times New Roman" w:eastAsia="Times New Roman" w:hAnsi="Times New Roman" w:cs="Times New Roman"/>
          <w:color w:val="000000" w:themeColor="text1"/>
          <w:sz w:val="26"/>
          <w:szCs w:val="26"/>
        </w:rPr>
        <w:t>for paying</w:t>
      </w:r>
      <w:r w:rsidRPr="01E37BCE">
        <w:rPr>
          <w:rFonts w:ascii="Times New Roman" w:eastAsia="Times New Roman" w:hAnsi="Times New Roman" w:cs="Times New Roman"/>
          <w:color w:val="000000" w:themeColor="text1"/>
          <w:sz w:val="26"/>
          <w:szCs w:val="26"/>
        </w:rPr>
        <w:t xml:space="preserve"> for its 50% share of </w:t>
      </w:r>
      <w:r w:rsidR="6CACDB5B" w:rsidRPr="01E37BCE">
        <w:rPr>
          <w:rFonts w:ascii="Times New Roman" w:eastAsia="Times New Roman" w:hAnsi="Times New Roman" w:cs="Times New Roman"/>
          <w:color w:val="000000" w:themeColor="text1"/>
          <w:sz w:val="26"/>
          <w:szCs w:val="26"/>
        </w:rPr>
        <w:t>PDCI</w:t>
      </w:r>
      <w:r w:rsidR="40DF93FB" w:rsidRPr="01E37BCE">
        <w:rPr>
          <w:rFonts w:ascii="Times New Roman" w:eastAsia="Times New Roman" w:hAnsi="Times New Roman" w:cs="Times New Roman"/>
          <w:color w:val="000000" w:themeColor="text1"/>
          <w:sz w:val="26"/>
          <w:szCs w:val="26"/>
        </w:rPr>
        <w:t>’s</w:t>
      </w:r>
      <w:r w:rsidRPr="01E37BCE">
        <w:rPr>
          <w:rFonts w:ascii="Times New Roman" w:eastAsia="Times New Roman" w:hAnsi="Times New Roman" w:cs="Times New Roman"/>
          <w:color w:val="000000" w:themeColor="text1"/>
          <w:sz w:val="26"/>
          <w:szCs w:val="26"/>
        </w:rPr>
        <w:t xml:space="preserve"> capital costs. The forecasted capital expenditures are for miscellaneous maintenance capital work activities, which include, but not limited to polymer insulators, removal of old electrodes, and bowed towers. </w:t>
      </w:r>
    </w:p>
    <w:p w14:paraId="37A500C0" w14:textId="031955C2" w:rsidR="00C2121D" w:rsidRPr="00450CB1" w:rsidRDefault="00C2121D" w:rsidP="00C2121D">
      <w:pPr>
        <w:spacing w:after="0" w:line="360" w:lineRule="auto"/>
        <w:ind w:left="720" w:firstLine="720"/>
        <w:rPr>
          <w:rFonts w:ascii="Times New Roman" w:eastAsia="Times New Roman" w:hAnsi="Times New Roman" w:cs="Times New Roman"/>
          <w:sz w:val="26"/>
          <w:szCs w:val="26"/>
        </w:rPr>
      </w:pPr>
      <w:r w:rsidRPr="00D1084B">
        <w:rPr>
          <w:rFonts w:ascii="Times New Roman" w:eastAsia="Times New Roman" w:hAnsi="Times New Roman" w:cs="Times New Roman"/>
          <w:color w:val="000000" w:themeColor="text1"/>
          <w:sz w:val="26"/>
          <w:szCs w:val="26"/>
        </w:rPr>
        <w:lastRenderedPageBreak/>
        <w:t xml:space="preserve">The estimated ISO-related direct capital expenditures that are projected to go into rate base during this </w:t>
      </w:r>
      <w:r w:rsidRPr="00450CB1">
        <w:rPr>
          <w:rFonts w:ascii="Times New Roman" w:eastAsia="Times New Roman" w:hAnsi="Times New Roman" w:cs="Times New Roman"/>
          <w:sz w:val="26"/>
          <w:szCs w:val="26"/>
        </w:rPr>
        <w:t>period are $</w:t>
      </w:r>
      <w:r w:rsidR="00C74C66" w:rsidRPr="00450CB1">
        <w:rPr>
          <w:rFonts w:ascii="Times New Roman" w:eastAsia="Times New Roman" w:hAnsi="Times New Roman" w:cs="Times New Roman"/>
          <w:sz w:val="26"/>
          <w:szCs w:val="26"/>
        </w:rPr>
        <w:t>10</w:t>
      </w:r>
      <w:r w:rsidR="00110FB6" w:rsidRPr="00450CB1">
        <w:rPr>
          <w:rFonts w:ascii="Times New Roman" w:eastAsia="Times New Roman" w:hAnsi="Times New Roman" w:cs="Times New Roman"/>
          <w:sz w:val="26"/>
          <w:szCs w:val="26"/>
        </w:rPr>
        <w:t>.</w:t>
      </w:r>
      <w:r w:rsidR="00C74C66" w:rsidRPr="00450CB1">
        <w:rPr>
          <w:rFonts w:ascii="Times New Roman" w:eastAsia="Times New Roman" w:hAnsi="Times New Roman" w:cs="Times New Roman"/>
          <w:sz w:val="26"/>
          <w:szCs w:val="26"/>
        </w:rPr>
        <w:t>940</w:t>
      </w:r>
      <w:r w:rsidRPr="00450CB1">
        <w:rPr>
          <w:rFonts w:ascii="Times New Roman" w:eastAsia="Times New Roman" w:hAnsi="Times New Roman" w:cs="Times New Roman"/>
          <w:sz w:val="26"/>
          <w:szCs w:val="26"/>
        </w:rPr>
        <w:t xml:space="preserve"> million.</w:t>
      </w:r>
    </w:p>
    <w:p w14:paraId="501A9A1E" w14:textId="77777777" w:rsidR="00C2121D" w:rsidRDefault="00C2121D" w:rsidP="00C2121D">
      <w:pPr>
        <w:pStyle w:val="StyleHeading1TextLeft0Hanging025"/>
        <w:ind w:left="0" w:firstLine="0"/>
        <w:rPr>
          <w:color w:val="000000" w:themeColor="text1"/>
          <w:sz w:val="26"/>
          <w:szCs w:val="26"/>
        </w:rPr>
      </w:pPr>
    </w:p>
    <w:p w14:paraId="576739E3" w14:textId="77777777" w:rsidR="00137A25" w:rsidRPr="00D1084B" w:rsidRDefault="00137A25" w:rsidP="00137A25">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Planned Maintenance Replacements (PIN: 3363)</w:t>
      </w:r>
    </w:p>
    <w:p w14:paraId="2E2492A2" w14:textId="36F52F28" w:rsidR="00137A25" w:rsidRPr="00D1084B" w:rsidRDefault="00137A25" w:rsidP="00137A25">
      <w:pPr>
        <w:pStyle w:val="ListParagraph"/>
        <w:spacing w:after="0" w:line="360" w:lineRule="auto"/>
        <w:ind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Substation Planned Capital Maintenance captures the labor, equipment, and other material costs to remove and replace assets not identified in other replacement programs.  This is a programmatic approach that allows SCE to proactively plan work over a controlled schedule, perform any necessary engineering design activity, and allocate and manage resources effectively. Activities are predominantly like-for-like replacements and maintenance which are identified and planned for in advance. Examples of such work include replacement of </w:t>
      </w:r>
      <w:r w:rsidR="4225F9D9" w:rsidRPr="01E37BCE">
        <w:rPr>
          <w:rFonts w:ascii="Times New Roman" w:eastAsia="Times New Roman" w:hAnsi="Times New Roman" w:cs="Times New Roman"/>
          <w:color w:val="000000" w:themeColor="text1"/>
          <w:sz w:val="26"/>
          <w:szCs w:val="26"/>
        </w:rPr>
        <w:t>power and current transformers</w:t>
      </w:r>
      <w:r w:rsidRPr="01E37BCE">
        <w:rPr>
          <w:rFonts w:ascii="Times New Roman" w:eastAsia="Times New Roman" w:hAnsi="Times New Roman" w:cs="Times New Roman"/>
          <w:color w:val="000000" w:themeColor="text1"/>
          <w:sz w:val="26"/>
          <w:szCs w:val="26"/>
        </w:rPr>
        <w:t>, as well as Circuit Breakers, B-Banks and Disconnects that are not covered under another capital program.</w:t>
      </w:r>
    </w:p>
    <w:p w14:paraId="4C1A0A2C" w14:textId="1E0BCEA4" w:rsidR="00137A25" w:rsidRPr="00D1084B" w:rsidRDefault="00137A25" w:rsidP="00137A25">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estimated ISO-related direct capital expenditures that are projected to go into rate base during this </w:t>
      </w:r>
      <w:r w:rsidRPr="00450CB1">
        <w:rPr>
          <w:rFonts w:ascii="Times New Roman" w:eastAsia="Times New Roman" w:hAnsi="Times New Roman" w:cs="Times New Roman"/>
          <w:sz w:val="26"/>
          <w:szCs w:val="26"/>
        </w:rPr>
        <w:t>period are $</w:t>
      </w:r>
      <w:r w:rsidR="009C2E75" w:rsidRPr="00450CB1">
        <w:rPr>
          <w:rFonts w:ascii="Times New Roman" w:eastAsia="Times New Roman" w:hAnsi="Times New Roman" w:cs="Times New Roman"/>
          <w:sz w:val="26"/>
          <w:szCs w:val="26"/>
        </w:rPr>
        <w:t>17</w:t>
      </w:r>
      <w:r w:rsidR="00110FB6" w:rsidRPr="00450CB1">
        <w:rPr>
          <w:rFonts w:ascii="Times New Roman" w:eastAsia="Times New Roman" w:hAnsi="Times New Roman" w:cs="Times New Roman"/>
          <w:sz w:val="26"/>
          <w:szCs w:val="26"/>
        </w:rPr>
        <w:t>.</w:t>
      </w:r>
      <w:r w:rsidR="009C2E75" w:rsidRPr="00450CB1">
        <w:rPr>
          <w:rFonts w:ascii="Times New Roman" w:eastAsia="Times New Roman" w:hAnsi="Times New Roman" w:cs="Times New Roman"/>
          <w:sz w:val="26"/>
          <w:szCs w:val="26"/>
        </w:rPr>
        <w:t>975</w:t>
      </w:r>
      <w:r w:rsidRPr="00450CB1">
        <w:rPr>
          <w:rFonts w:ascii="Times New Roman" w:eastAsia="Times New Roman" w:hAnsi="Times New Roman" w:cs="Times New Roman"/>
          <w:sz w:val="26"/>
          <w:szCs w:val="26"/>
        </w:rPr>
        <w:t xml:space="preserve"> million</w:t>
      </w:r>
      <w:r w:rsidRPr="00D1084B">
        <w:rPr>
          <w:rFonts w:ascii="Times New Roman" w:eastAsia="Times New Roman" w:hAnsi="Times New Roman" w:cs="Times New Roman"/>
          <w:color w:val="000000" w:themeColor="text1"/>
          <w:sz w:val="26"/>
          <w:szCs w:val="26"/>
        </w:rPr>
        <w:t>.</w:t>
      </w:r>
    </w:p>
    <w:p w14:paraId="54E3426D" w14:textId="36CB7766" w:rsidR="003B1FAA" w:rsidRDefault="003B1FAA" w:rsidP="00EE1FB9">
      <w:pPr>
        <w:pStyle w:val="StyleHeading1TextLeft0Hanging025"/>
        <w:ind w:left="0"/>
        <w:rPr>
          <w:color w:val="000000" w:themeColor="text1"/>
          <w:sz w:val="26"/>
          <w:szCs w:val="26"/>
        </w:rPr>
      </w:pPr>
    </w:p>
    <w:p w14:paraId="251DA23D"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Unplanned Maintenance Replacements (PIN: 3363)</w:t>
      </w:r>
    </w:p>
    <w:p w14:paraId="7CE5C796" w14:textId="471EC489"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Substation Unplanned Capital Maintenance captures the labor, equipment, and other material costs to remove and replace assets not identified in other replacement programs, on a reactive basis. Activities are predominantly like-for-like replacements and maintenance. Reactive equipment replacements must be completed in a timely manner because substation equipment failures may lead to prolonged outages, unsafe operating conditions, or more costly reactive solutions. Examples of such work include unplanned replacement of failed </w:t>
      </w:r>
      <w:r w:rsidR="228E9E0B" w:rsidRPr="01E37BCE">
        <w:rPr>
          <w:rFonts w:ascii="Times New Roman" w:eastAsia="Times New Roman" w:hAnsi="Times New Roman" w:cs="Times New Roman"/>
          <w:color w:val="000000" w:themeColor="text1"/>
          <w:sz w:val="26"/>
          <w:szCs w:val="26"/>
        </w:rPr>
        <w:t>power and current transformers</w:t>
      </w:r>
      <w:r w:rsidRPr="01E37BCE">
        <w:rPr>
          <w:rFonts w:ascii="Times New Roman" w:eastAsia="Times New Roman" w:hAnsi="Times New Roman" w:cs="Times New Roman"/>
          <w:color w:val="000000" w:themeColor="text1"/>
          <w:sz w:val="26"/>
          <w:szCs w:val="26"/>
        </w:rPr>
        <w:t>, as well as Circuit Breakers, B-Banks and Disconnects.</w:t>
      </w:r>
    </w:p>
    <w:p w14:paraId="1626C5FF" w14:textId="1BA72573" w:rsidR="002C47F1"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estimated ISO-related direct capital expenditures that are projected to go into rate base during this period </w:t>
      </w:r>
      <w:r w:rsidRPr="00450CB1">
        <w:rPr>
          <w:rFonts w:ascii="Times New Roman" w:eastAsia="Times New Roman" w:hAnsi="Times New Roman" w:cs="Times New Roman"/>
          <w:sz w:val="26"/>
          <w:szCs w:val="26"/>
        </w:rPr>
        <w:t>are $</w:t>
      </w:r>
      <w:r w:rsidR="009C2E75" w:rsidRPr="00450CB1">
        <w:rPr>
          <w:rFonts w:ascii="Times New Roman" w:eastAsia="Times New Roman" w:hAnsi="Times New Roman" w:cs="Times New Roman"/>
          <w:sz w:val="26"/>
          <w:szCs w:val="26"/>
        </w:rPr>
        <w:t>18</w:t>
      </w:r>
      <w:r w:rsidR="00110FB6" w:rsidRPr="00450CB1">
        <w:rPr>
          <w:rFonts w:ascii="Times New Roman" w:eastAsia="Times New Roman" w:hAnsi="Times New Roman" w:cs="Times New Roman"/>
          <w:sz w:val="26"/>
          <w:szCs w:val="26"/>
        </w:rPr>
        <w:t>.</w:t>
      </w:r>
      <w:r w:rsidR="009C2E75" w:rsidRPr="00450CB1">
        <w:rPr>
          <w:rFonts w:ascii="Times New Roman" w:eastAsia="Times New Roman" w:hAnsi="Times New Roman" w:cs="Times New Roman"/>
          <w:sz w:val="26"/>
          <w:szCs w:val="26"/>
        </w:rPr>
        <w:t>605</w:t>
      </w:r>
      <w:r w:rsidRPr="00450CB1">
        <w:rPr>
          <w:rFonts w:ascii="Times New Roman" w:eastAsia="Times New Roman" w:hAnsi="Times New Roman" w:cs="Times New Roman"/>
          <w:sz w:val="26"/>
          <w:szCs w:val="26"/>
        </w:rPr>
        <w:t xml:space="preserve"> million</w:t>
      </w:r>
      <w:r w:rsidRPr="00D1084B">
        <w:rPr>
          <w:rFonts w:ascii="Times New Roman" w:eastAsia="Times New Roman" w:hAnsi="Times New Roman" w:cs="Times New Roman"/>
          <w:color w:val="000000" w:themeColor="text1"/>
          <w:sz w:val="26"/>
          <w:szCs w:val="26"/>
        </w:rPr>
        <w:t>.</w:t>
      </w:r>
    </w:p>
    <w:p w14:paraId="57CCB63B" w14:textId="77777777" w:rsidR="0029078C" w:rsidRDefault="0029078C" w:rsidP="002C47F1">
      <w:pPr>
        <w:pStyle w:val="ListParagraph"/>
        <w:spacing w:after="0" w:line="360" w:lineRule="auto"/>
        <w:ind w:firstLine="720"/>
        <w:rPr>
          <w:rFonts w:ascii="Times New Roman" w:eastAsia="Times New Roman" w:hAnsi="Times New Roman" w:cs="Times New Roman"/>
          <w:color w:val="000000" w:themeColor="text1"/>
          <w:sz w:val="26"/>
          <w:szCs w:val="26"/>
        </w:rPr>
      </w:pPr>
    </w:p>
    <w:p w14:paraId="50C543D7" w14:textId="77777777" w:rsidR="0029078C" w:rsidRPr="00D1084B" w:rsidRDefault="0029078C" w:rsidP="002C47F1">
      <w:pPr>
        <w:pStyle w:val="ListParagraph"/>
        <w:spacing w:after="0" w:line="360" w:lineRule="auto"/>
        <w:ind w:firstLine="720"/>
        <w:rPr>
          <w:rFonts w:ascii="Times New Roman" w:eastAsia="Times New Roman" w:hAnsi="Times New Roman" w:cs="Times New Roman"/>
          <w:color w:val="000000" w:themeColor="text1"/>
          <w:sz w:val="26"/>
          <w:szCs w:val="26"/>
        </w:rPr>
      </w:pPr>
    </w:p>
    <w:p w14:paraId="17DD798D" w14:textId="77777777" w:rsidR="002C47F1" w:rsidRPr="00D1084B" w:rsidRDefault="002C47F1" w:rsidP="00912C3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lastRenderedPageBreak/>
        <w:t>Transmission Grid-Based Maintenance (PIN: 3364)</w:t>
      </w:r>
    </w:p>
    <w:p w14:paraId="268CD012" w14:textId="40D86F60"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SCE has a robust transmission inspection and maintenance program wherein circuits and equipment are inspected on a programmatic basis. Pursuant to CPUC requirements for inspection and maintenance programs, SCE inspects right</w:t>
      </w:r>
      <w:r w:rsidR="4F527898" w:rsidRPr="01E37BCE">
        <w:rPr>
          <w:rFonts w:ascii="Times New Roman" w:eastAsia="Times New Roman" w:hAnsi="Times New Roman" w:cs="Times New Roman"/>
          <w:color w:val="000000" w:themeColor="text1"/>
          <w:sz w:val="26"/>
          <w:szCs w:val="26"/>
        </w:rPr>
        <w:t>s</w:t>
      </w:r>
      <w:r w:rsidRPr="01E37BCE">
        <w:rPr>
          <w:rFonts w:ascii="Times New Roman" w:eastAsia="Times New Roman" w:hAnsi="Times New Roman" w:cs="Times New Roman"/>
          <w:color w:val="000000" w:themeColor="text1"/>
          <w:sz w:val="26"/>
          <w:szCs w:val="26"/>
        </w:rPr>
        <w:t xml:space="preserve"> of ways, conductors, structures, and hardware components for “break/fix” items. Based on these inspections, capital replacements are then identified. Capital replacements may include pole replacement, tower replacement, switch replacement, overhead and underground conductor replacement, underground structures/conduit replacement and pothead/arrestor replacement. </w:t>
      </w:r>
    </w:p>
    <w:p w14:paraId="0316FEB6" w14:textId="77777777"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within five years from the date the issue is identified.</w:t>
      </w:r>
    </w:p>
    <w:p w14:paraId="24363A20" w14:textId="603D1EE7"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estimated ISO-related direct capital expenditures that are projected to go into rate base during this period </w:t>
      </w:r>
      <w:r w:rsidRPr="00450CB1">
        <w:rPr>
          <w:rFonts w:ascii="Times New Roman" w:eastAsia="Times New Roman" w:hAnsi="Times New Roman" w:cs="Times New Roman"/>
          <w:sz w:val="26"/>
          <w:szCs w:val="26"/>
        </w:rPr>
        <w:t>are $</w:t>
      </w:r>
      <w:r w:rsidR="009C2E75" w:rsidRPr="00450CB1">
        <w:rPr>
          <w:rFonts w:ascii="Times New Roman" w:eastAsia="Times New Roman" w:hAnsi="Times New Roman" w:cs="Times New Roman"/>
          <w:sz w:val="26"/>
          <w:szCs w:val="26"/>
        </w:rPr>
        <w:t>8</w:t>
      </w:r>
      <w:r w:rsidR="00110FB6" w:rsidRPr="00450CB1">
        <w:rPr>
          <w:rFonts w:ascii="Times New Roman" w:eastAsia="Times New Roman" w:hAnsi="Times New Roman" w:cs="Times New Roman"/>
          <w:sz w:val="26"/>
          <w:szCs w:val="26"/>
        </w:rPr>
        <w:t>.</w:t>
      </w:r>
      <w:r w:rsidR="009C2E75" w:rsidRPr="00450CB1">
        <w:rPr>
          <w:rFonts w:ascii="Times New Roman" w:eastAsia="Times New Roman" w:hAnsi="Times New Roman" w:cs="Times New Roman"/>
          <w:sz w:val="26"/>
          <w:szCs w:val="26"/>
        </w:rPr>
        <w:t>442</w:t>
      </w:r>
      <w:r w:rsidRPr="00450CB1">
        <w:rPr>
          <w:rFonts w:ascii="Times New Roman" w:eastAsia="Times New Roman" w:hAnsi="Times New Roman" w:cs="Times New Roman"/>
          <w:sz w:val="26"/>
          <w:szCs w:val="26"/>
        </w:rPr>
        <w:t xml:space="preserve"> million</w:t>
      </w:r>
      <w:r w:rsidRPr="00D1084B">
        <w:rPr>
          <w:rFonts w:ascii="Times New Roman" w:eastAsia="Times New Roman" w:hAnsi="Times New Roman" w:cs="Times New Roman"/>
          <w:color w:val="000000" w:themeColor="text1"/>
          <w:sz w:val="26"/>
          <w:szCs w:val="26"/>
        </w:rPr>
        <w:t>.</w:t>
      </w:r>
    </w:p>
    <w:p w14:paraId="4065AE53" w14:textId="65759E35" w:rsidR="002C47F1" w:rsidRDefault="002C47F1" w:rsidP="00EE1FB9">
      <w:pPr>
        <w:pStyle w:val="StyleHeading1TextLeft0Hanging025"/>
        <w:ind w:left="0"/>
        <w:rPr>
          <w:color w:val="000000" w:themeColor="text1"/>
          <w:sz w:val="26"/>
          <w:szCs w:val="26"/>
        </w:rPr>
      </w:pPr>
    </w:p>
    <w:p w14:paraId="6E651656"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Small Civil (PIN: 3364)</w:t>
      </w:r>
    </w:p>
    <w:p w14:paraId="3716DFCC" w14:textId="77777777"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Small Civil Capital Program (SCCP) is the deployment of non-electrical capital assets that support Transmission facilities. The program </w:t>
      </w:r>
      <w:r>
        <w:rPr>
          <w:rFonts w:ascii="Times New Roman" w:eastAsia="Times New Roman" w:hAnsi="Times New Roman" w:cs="Times New Roman"/>
          <w:color w:val="000000" w:themeColor="text1"/>
          <w:sz w:val="26"/>
          <w:szCs w:val="26"/>
        </w:rPr>
        <w:t xml:space="preserve">is </w:t>
      </w:r>
      <w:r w:rsidRPr="00D1084B">
        <w:rPr>
          <w:rFonts w:ascii="Times New Roman" w:eastAsia="Times New Roman" w:hAnsi="Times New Roman" w:cs="Times New Roman"/>
          <w:color w:val="000000" w:themeColor="text1"/>
          <w:sz w:val="26"/>
          <w:szCs w:val="26"/>
        </w:rPr>
        <w:t>comprise</w:t>
      </w:r>
      <w:r>
        <w:rPr>
          <w:rFonts w:ascii="Times New Roman" w:eastAsia="Times New Roman" w:hAnsi="Times New Roman" w:cs="Times New Roman"/>
          <w:color w:val="000000" w:themeColor="text1"/>
          <w:sz w:val="26"/>
          <w:szCs w:val="26"/>
        </w:rPr>
        <w:t>d</w:t>
      </w:r>
      <w:r w:rsidRPr="00D1084B">
        <w:rPr>
          <w:rFonts w:ascii="Times New Roman" w:eastAsia="Times New Roman" w:hAnsi="Times New Roman" w:cs="Times New Roman"/>
          <w:color w:val="000000" w:themeColor="text1"/>
          <w:sz w:val="26"/>
          <w:szCs w:val="26"/>
        </w:rPr>
        <w:t xml:space="preserve"> of projects that are either new construction or improvement of existing field conditions. Activities under the SCCP include:</w:t>
      </w:r>
    </w:p>
    <w:p w14:paraId="03946703" w14:textId="77777777" w:rsidR="002C47F1" w:rsidRPr="00D1084B" w:rsidRDefault="002C47F1" w:rsidP="002C47F1">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Installation/Improvement of new and existing Access Roads</w:t>
      </w:r>
    </w:p>
    <w:p w14:paraId="6F407FA8" w14:textId="77777777" w:rsidR="002C47F1" w:rsidRPr="00D1084B" w:rsidRDefault="002C47F1" w:rsidP="002C47F1">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Installation/Improvement of Wet Crossings (Bridges) and Drainage </w:t>
      </w:r>
    </w:p>
    <w:p w14:paraId="186E3842" w14:textId="77777777" w:rsidR="002C47F1" w:rsidRPr="00D1084B" w:rsidRDefault="002C47F1" w:rsidP="002C47F1">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Implementation/Improvement of Laydown/Material Yards</w:t>
      </w:r>
    </w:p>
    <w:p w14:paraId="577108ED" w14:textId="77777777" w:rsidR="002C47F1" w:rsidRPr="00D1084B" w:rsidRDefault="002C47F1" w:rsidP="002C47F1">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Implementation/Replacement of Retaining Walls</w:t>
      </w:r>
    </w:p>
    <w:p w14:paraId="26705AD8" w14:textId="1B6AC4B1"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The </w:t>
      </w:r>
      <w:r w:rsidRPr="00450CB1">
        <w:rPr>
          <w:rFonts w:ascii="Times New Roman" w:eastAsia="Times New Roman" w:hAnsi="Times New Roman" w:cs="Times New Roman"/>
          <w:sz w:val="26"/>
          <w:szCs w:val="26"/>
        </w:rPr>
        <w:t xml:space="preserve">estimated ISO-related direct capital expenditures that are projected to go </w:t>
      </w:r>
      <w:proofErr w:type="gramStart"/>
      <w:r w:rsidRPr="00450CB1">
        <w:rPr>
          <w:rFonts w:ascii="Times New Roman" w:eastAsia="Times New Roman" w:hAnsi="Times New Roman" w:cs="Times New Roman"/>
          <w:sz w:val="26"/>
          <w:szCs w:val="26"/>
        </w:rPr>
        <w:t>into rate</w:t>
      </w:r>
      <w:proofErr w:type="gramEnd"/>
      <w:r w:rsidRPr="00450CB1">
        <w:rPr>
          <w:rFonts w:ascii="Times New Roman" w:eastAsia="Times New Roman" w:hAnsi="Times New Roman" w:cs="Times New Roman"/>
          <w:sz w:val="26"/>
          <w:szCs w:val="26"/>
        </w:rPr>
        <w:t xml:space="preserve"> base during this period are $</w:t>
      </w:r>
      <w:r w:rsidR="009C2E75" w:rsidRPr="00450CB1">
        <w:rPr>
          <w:rFonts w:ascii="Times New Roman" w:eastAsia="Times New Roman" w:hAnsi="Times New Roman" w:cs="Times New Roman"/>
          <w:sz w:val="26"/>
          <w:szCs w:val="26"/>
        </w:rPr>
        <w:t>8</w:t>
      </w:r>
      <w:r w:rsidR="00110FB6" w:rsidRPr="00450CB1">
        <w:rPr>
          <w:rFonts w:ascii="Times New Roman" w:eastAsia="Times New Roman" w:hAnsi="Times New Roman" w:cs="Times New Roman"/>
          <w:sz w:val="26"/>
          <w:szCs w:val="26"/>
        </w:rPr>
        <w:t>.</w:t>
      </w:r>
      <w:r w:rsidR="009C2E75" w:rsidRPr="00450CB1">
        <w:rPr>
          <w:rFonts w:ascii="Times New Roman" w:eastAsia="Times New Roman" w:hAnsi="Times New Roman" w:cs="Times New Roman"/>
          <w:sz w:val="26"/>
          <w:szCs w:val="26"/>
        </w:rPr>
        <w:t>567</w:t>
      </w:r>
      <w:r w:rsidRPr="00450CB1">
        <w:rPr>
          <w:rFonts w:ascii="Times New Roman" w:eastAsia="Times New Roman" w:hAnsi="Times New Roman" w:cs="Times New Roman"/>
          <w:sz w:val="26"/>
          <w:szCs w:val="26"/>
        </w:rPr>
        <w:t xml:space="preserve"> million.</w:t>
      </w:r>
    </w:p>
    <w:p w14:paraId="6C4356C8" w14:textId="370389CD" w:rsidR="002C47F1" w:rsidRDefault="002C47F1" w:rsidP="00EE1FB9">
      <w:pPr>
        <w:pStyle w:val="StyleHeading1TextLeft0Hanging025"/>
        <w:ind w:left="0"/>
        <w:rPr>
          <w:color w:val="000000" w:themeColor="text1"/>
          <w:sz w:val="26"/>
          <w:szCs w:val="26"/>
        </w:rPr>
      </w:pPr>
    </w:p>
    <w:p w14:paraId="78ECA0C1" w14:textId="5D365BB4" w:rsidR="002C47F1" w:rsidRPr="00D1084B" w:rsidRDefault="002C47F1" w:rsidP="002C47F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 xml:space="preserve">Transmission Tower Corrosion </w:t>
      </w:r>
      <w:r w:rsidR="00EF4579">
        <w:rPr>
          <w:rFonts w:ascii="Times New Roman" w:eastAsia="Malgun Gothic" w:hAnsi="Times New Roman" w:cs="Times New Roman"/>
          <w:b/>
          <w:color w:val="000000" w:themeColor="text1"/>
          <w:sz w:val="26"/>
          <w:szCs w:val="26"/>
        </w:rPr>
        <w:t xml:space="preserve">Program </w:t>
      </w:r>
      <w:r w:rsidRPr="00D1084B">
        <w:rPr>
          <w:rFonts w:ascii="Times New Roman" w:eastAsia="Malgun Gothic" w:hAnsi="Times New Roman" w:cs="Times New Roman"/>
          <w:b/>
          <w:color w:val="000000" w:themeColor="text1"/>
          <w:sz w:val="26"/>
          <w:szCs w:val="26"/>
        </w:rPr>
        <w:t>(PIN: 3364)</w:t>
      </w:r>
    </w:p>
    <w:p w14:paraId="28E012E9" w14:textId="3B63DFC3"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By 2020, more than 90% of SCE’s transmission towers will be at least thirty years old. Thirty years is the average age at which the first signs of tower corrosion, from minor to severe, generally begin to appear. If not identified and addressed, steel loss due to corrosion could lead to structure </w:t>
      </w:r>
      <w:r w:rsidR="37931F89" w:rsidRPr="01E37BCE">
        <w:rPr>
          <w:rFonts w:ascii="Times New Roman" w:eastAsia="Times New Roman" w:hAnsi="Times New Roman" w:cs="Times New Roman"/>
          <w:color w:val="000000" w:themeColor="text1"/>
          <w:sz w:val="26"/>
          <w:szCs w:val="26"/>
        </w:rPr>
        <w:t xml:space="preserve">impairment or complete </w:t>
      </w:r>
      <w:r w:rsidRPr="01E37BCE">
        <w:rPr>
          <w:rFonts w:ascii="Times New Roman" w:eastAsia="Times New Roman" w:hAnsi="Times New Roman" w:cs="Times New Roman"/>
          <w:color w:val="000000" w:themeColor="text1"/>
          <w:sz w:val="26"/>
          <w:szCs w:val="26"/>
        </w:rPr>
        <w:t xml:space="preserve">failure. Based on the severity of corrosion and the </w:t>
      </w:r>
      <w:proofErr w:type="gramStart"/>
      <w:r w:rsidRPr="01E37BCE">
        <w:rPr>
          <w:rFonts w:ascii="Times New Roman" w:eastAsia="Times New Roman" w:hAnsi="Times New Roman" w:cs="Times New Roman"/>
          <w:color w:val="000000" w:themeColor="text1"/>
          <w:sz w:val="26"/>
          <w:szCs w:val="26"/>
        </w:rPr>
        <w:t>particular tower</w:t>
      </w:r>
      <w:proofErr w:type="gramEnd"/>
      <w:r w:rsidRPr="01E37BCE">
        <w:rPr>
          <w:rFonts w:ascii="Times New Roman" w:eastAsia="Times New Roman" w:hAnsi="Times New Roman" w:cs="Times New Roman"/>
          <w:color w:val="000000" w:themeColor="text1"/>
          <w:sz w:val="26"/>
          <w:szCs w:val="26"/>
        </w:rPr>
        <w:t xml:space="preserve"> location, SCE can perform the following remedies: footing repair, footing replacement/rebuild, sandblasting, tower coating application, corroded steel lattice member replacement, or entire structure replacement.</w:t>
      </w:r>
    </w:p>
    <w:p w14:paraId="374245CB" w14:textId="77777777"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SCE’s forecast for this activity is based on unit costs and scope estimates from SCE’s prior engineering efforts as well as from an internal pilot program, both for assessments of SCE’s transmission towers and for planned 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its forthcoming assessments and testing that are performed on each of its transmission towers.</w:t>
      </w:r>
    </w:p>
    <w:p w14:paraId="047C4BB9" w14:textId="218352A6"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SCE will also target high risk structures within SCE’s High Fire Risk Areas (HFRA) to assess and remediate any transmission towers located in areas that pose the highest wildfire risk. To do this, SCE will leverage the various wildfire risk analysis tools SCE has developed in support of its broader wildfire mitigation efforts. Additional information on these tools and models can be found in SCE’s 2020 Wildfire Mitigation Plan (WMP), as well as the annual WMP’s, and other updates, that have been submitted </w:t>
      </w:r>
      <w:proofErr w:type="gramStart"/>
      <w:r w:rsidRPr="01E37BCE">
        <w:rPr>
          <w:rFonts w:ascii="Times New Roman" w:eastAsia="Times New Roman" w:hAnsi="Times New Roman" w:cs="Times New Roman"/>
          <w:color w:val="000000" w:themeColor="text1"/>
          <w:sz w:val="26"/>
          <w:szCs w:val="26"/>
        </w:rPr>
        <w:t>subsequent to</w:t>
      </w:r>
      <w:proofErr w:type="gramEnd"/>
      <w:r w:rsidRPr="01E37BCE">
        <w:rPr>
          <w:rFonts w:ascii="Times New Roman" w:eastAsia="Times New Roman" w:hAnsi="Times New Roman" w:cs="Times New Roman"/>
          <w:color w:val="000000" w:themeColor="text1"/>
          <w:sz w:val="26"/>
          <w:szCs w:val="26"/>
        </w:rPr>
        <w:t xml:space="preserve"> the 2020 WM</w:t>
      </w:r>
      <w:r w:rsidR="00C232A1">
        <w:rPr>
          <w:rFonts w:ascii="Times New Roman" w:eastAsia="Times New Roman" w:hAnsi="Times New Roman" w:cs="Times New Roman"/>
          <w:color w:val="000000" w:themeColor="text1"/>
          <w:sz w:val="26"/>
          <w:szCs w:val="26"/>
        </w:rPr>
        <w:t xml:space="preserve">P, including the </w:t>
      </w:r>
      <w:r w:rsidR="00293C94">
        <w:rPr>
          <w:rFonts w:ascii="Times New Roman" w:eastAsia="Times New Roman" w:hAnsi="Times New Roman" w:cs="Times New Roman"/>
          <w:color w:val="000000" w:themeColor="text1"/>
          <w:sz w:val="26"/>
          <w:szCs w:val="26"/>
        </w:rPr>
        <w:t>2026-2028 Wildfire Mitigation Plan dated May 16, 2025</w:t>
      </w:r>
      <w:r w:rsidRPr="01E37BCE">
        <w:rPr>
          <w:rFonts w:ascii="Times New Roman" w:eastAsia="Times New Roman" w:hAnsi="Times New Roman" w:cs="Times New Roman"/>
          <w:color w:val="000000" w:themeColor="text1"/>
          <w:sz w:val="26"/>
          <w:szCs w:val="26"/>
        </w:rPr>
        <w:t>.</w:t>
      </w:r>
    </w:p>
    <w:p w14:paraId="2F71BCEB" w14:textId="11057DFA"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The estimated ISO-related direct capital expenditures that are projected to go into rate base during this period </w:t>
      </w:r>
      <w:r w:rsidRPr="00450CB1">
        <w:rPr>
          <w:rFonts w:ascii="Times New Roman" w:eastAsia="Times New Roman" w:hAnsi="Times New Roman" w:cs="Times New Roman"/>
          <w:sz w:val="26"/>
          <w:szCs w:val="26"/>
        </w:rPr>
        <w:t>are $</w:t>
      </w:r>
      <w:r w:rsidR="009C2E75" w:rsidRPr="00450CB1">
        <w:rPr>
          <w:rFonts w:ascii="Times New Roman" w:eastAsia="Times New Roman" w:hAnsi="Times New Roman" w:cs="Times New Roman"/>
          <w:sz w:val="26"/>
          <w:szCs w:val="26"/>
        </w:rPr>
        <w:t>7</w:t>
      </w:r>
      <w:r w:rsidR="00110FB6" w:rsidRPr="00450CB1">
        <w:rPr>
          <w:rFonts w:ascii="Times New Roman" w:eastAsia="Times New Roman" w:hAnsi="Times New Roman" w:cs="Times New Roman"/>
          <w:sz w:val="26"/>
          <w:szCs w:val="26"/>
        </w:rPr>
        <w:t>.</w:t>
      </w:r>
      <w:r w:rsidR="009C2E75" w:rsidRPr="00450CB1">
        <w:rPr>
          <w:rFonts w:ascii="Times New Roman" w:eastAsia="Times New Roman" w:hAnsi="Times New Roman" w:cs="Times New Roman"/>
          <w:sz w:val="26"/>
          <w:szCs w:val="26"/>
        </w:rPr>
        <w:t>814</w:t>
      </w:r>
      <w:r w:rsidRPr="00450CB1">
        <w:rPr>
          <w:rFonts w:ascii="Times New Roman" w:eastAsia="Times New Roman" w:hAnsi="Times New Roman" w:cs="Times New Roman"/>
          <w:sz w:val="26"/>
          <w:szCs w:val="26"/>
        </w:rPr>
        <w:t xml:space="preserve"> mil</w:t>
      </w:r>
      <w:r w:rsidRPr="00D1084B">
        <w:rPr>
          <w:rFonts w:ascii="Times New Roman" w:eastAsia="Times New Roman" w:hAnsi="Times New Roman" w:cs="Times New Roman"/>
          <w:color w:val="000000" w:themeColor="text1"/>
          <w:sz w:val="26"/>
          <w:szCs w:val="26"/>
        </w:rPr>
        <w:t>lion.</w:t>
      </w:r>
    </w:p>
    <w:p w14:paraId="39694C80" w14:textId="77777777" w:rsidR="002C47F1" w:rsidRDefault="002C47F1" w:rsidP="002C47F1">
      <w:pPr>
        <w:pStyle w:val="StyleHeading1TextLeft0Hanging025"/>
        <w:ind w:left="0" w:firstLine="0"/>
        <w:rPr>
          <w:color w:val="000000" w:themeColor="text1"/>
          <w:sz w:val="26"/>
          <w:szCs w:val="26"/>
        </w:rPr>
      </w:pPr>
    </w:p>
    <w:p w14:paraId="17A8AF22"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 Storm (PIN: 3367)</w:t>
      </w:r>
    </w:p>
    <w:p w14:paraId="3D535CA8" w14:textId="77777777"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This activity includes costs associated with replacing transmission electrical facilities, structures, or equipment damaged during storm events. Storm events are driven by weather and other environmental factors outside of SCE’s control.</w:t>
      </w:r>
      <w:r w:rsidRPr="00D1084B">
        <w:rPr>
          <w:rFonts w:ascii="Times New Roman" w:eastAsia="Times New Roman" w:hAnsi="Times New Roman" w:cs="Times New Roman"/>
          <w:color w:val="000000" w:themeColor="text1"/>
          <w:sz w:val="26"/>
          <w:szCs w:val="26"/>
        </w:rPr>
        <w:tab/>
      </w:r>
      <w:r w:rsidRPr="00D1084B">
        <w:rPr>
          <w:rFonts w:ascii="Times New Roman" w:eastAsia="Times New Roman" w:hAnsi="Times New Roman" w:cs="Times New Roman"/>
          <w:color w:val="000000" w:themeColor="text1"/>
          <w:sz w:val="26"/>
          <w:szCs w:val="26"/>
        </w:rPr>
        <w:tab/>
      </w:r>
    </w:p>
    <w:p w14:paraId="42166070" w14:textId="73C4CB72" w:rsidR="002C47F1" w:rsidRPr="00D1084B" w:rsidRDefault="002C47F1" w:rsidP="002C47F1">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estimated ISO-related direct capital expenditures that are projected to go into rate base during this period </w:t>
      </w:r>
      <w:r w:rsidRPr="00450CB1">
        <w:rPr>
          <w:rFonts w:ascii="Times New Roman" w:eastAsia="Times New Roman" w:hAnsi="Times New Roman" w:cs="Times New Roman"/>
          <w:sz w:val="26"/>
          <w:szCs w:val="26"/>
        </w:rPr>
        <w:t>are $</w:t>
      </w:r>
      <w:r w:rsidR="009C2E75" w:rsidRPr="00450CB1">
        <w:rPr>
          <w:rFonts w:ascii="Times New Roman" w:eastAsia="Times New Roman" w:hAnsi="Times New Roman" w:cs="Times New Roman"/>
          <w:sz w:val="26"/>
          <w:szCs w:val="26"/>
        </w:rPr>
        <w:t>9</w:t>
      </w:r>
      <w:r w:rsidR="00110FB6" w:rsidRPr="00450CB1">
        <w:rPr>
          <w:rFonts w:ascii="Times New Roman" w:eastAsia="Times New Roman" w:hAnsi="Times New Roman" w:cs="Times New Roman"/>
          <w:sz w:val="26"/>
          <w:szCs w:val="26"/>
        </w:rPr>
        <w:t>.</w:t>
      </w:r>
      <w:r w:rsidR="009C2E75" w:rsidRPr="00450CB1">
        <w:rPr>
          <w:rFonts w:ascii="Times New Roman" w:eastAsia="Times New Roman" w:hAnsi="Times New Roman" w:cs="Times New Roman"/>
          <w:sz w:val="26"/>
          <w:szCs w:val="26"/>
        </w:rPr>
        <w:t>682</w:t>
      </w:r>
      <w:r w:rsidRPr="00450CB1">
        <w:rPr>
          <w:rFonts w:ascii="Times New Roman" w:eastAsia="Times New Roman" w:hAnsi="Times New Roman" w:cs="Times New Roman"/>
          <w:sz w:val="26"/>
          <w:szCs w:val="26"/>
        </w:rPr>
        <w:t xml:space="preserve"> mil</w:t>
      </w:r>
      <w:r w:rsidRPr="00D1084B">
        <w:rPr>
          <w:rFonts w:ascii="Times New Roman" w:eastAsia="Times New Roman" w:hAnsi="Times New Roman" w:cs="Times New Roman"/>
          <w:color w:val="000000" w:themeColor="text1"/>
          <w:sz w:val="26"/>
          <w:szCs w:val="26"/>
        </w:rPr>
        <w:t>lion.</w:t>
      </w:r>
    </w:p>
    <w:p w14:paraId="1DCA4C73" w14:textId="75ADA2E4" w:rsidR="002C47F1" w:rsidRDefault="002C47F1" w:rsidP="00EE1FB9">
      <w:pPr>
        <w:pStyle w:val="StyleHeading1TextLeft0Hanging025"/>
        <w:ind w:left="0"/>
        <w:rPr>
          <w:color w:val="000000" w:themeColor="text1"/>
          <w:sz w:val="26"/>
          <w:szCs w:val="26"/>
        </w:rPr>
      </w:pPr>
    </w:p>
    <w:p w14:paraId="6C535A2D" w14:textId="74638C66" w:rsidR="002C47F1" w:rsidRPr="00D1084B" w:rsidRDefault="00EF4579" w:rsidP="002C47F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EF4579">
        <w:rPr>
          <w:rFonts w:ascii="Times New Roman" w:eastAsia="Malgun Gothic" w:hAnsi="Times New Roman" w:cs="Times New Roman"/>
          <w:b/>
          <w:color w:val="000000" w:themeColor="text1"/>
          <w:sz w:val="26"/>
          <w:szCs w:val="26"/>
        </w:rPr>
        <w:t xml:space="preserve">Palo Verde </w:t>
      </w:r>
      <w:proofErr w:type="spellStart"/>
      <w:r w:rsidRPr="00EF4579">
        <w:rPr>
          <w:rFonts w:ascii="Times New Roman" w:eastAsia="Malgun Gothic" w:hAnsi="Times New Roman" w:cs="Times New Roman"/>
          <w:b/>
          <w:color w:val="000000" w:themeColor="text1"/>
          <w:sz w:val="26"/>
          <w:szCs w:val="26"/>
        </w:rPr>
        <w:t>Switchrack</w:t>
      </w:r>
      <w:proofErr w:type="spellEnd"/>
      <w:r w:rsidRPr="00EF4579">
        <w:rPr>
          <w:rFonts w:ascii="Times New Roman" w:eastAsia="Malgun Gothic" w:hAnsi="Times New Roman" w:cs="Times New Roman"/>
          <w:b/>
          <w:color w:val="000000" w:themeColor="text1"/>
          <w:sz w:val="26"/>
          <w:szCs w:val="26"/>
        </w:rPr>
        <w:t xml:space="preserve">: </w:t>
      </w:r>
      <w:r w:rsidR="009C2E75" w:rsidRPr="009C2E75">
        <w:rPr>
          <w:rFonts w:ascii="Times New Roman" w:eastAsia="Malgun Gothic" w:hAnsi="Times New Roman" w:cs="Times New Roman"/>
          <w:b/>
          <w:color w:val="000000" w:themeColor="text1"/>
          <w:sz w:val="26"/>
          <w:szCs w:val="26"/>
        </w:rPr>
        <w:t>Miscellaneous</w:t>
      </w:r>
      <w:r w:rsidR="009C2E75">
        <w:rPr>
          <w:rFonts w:ascii="Times New Roman" w:eastAsia="Malgun Gothic" w:hAnsi="Times New Roman" w:cs="Times New Roman"/>
          <w:b/>
          <w:color w:val="000000" w:themeColor="text1"/>
          <w:sz w:val="26"/>
          <w:szCs w:val="26"/>
        </w:rPr>
        <w:t xml:space="preserve"> </w:t>
      </w:r>
      <w:r w:rsidRPr="00EF4579">
        <w:rPr>
          <w:rFonts w:ascii="Times New Roman" w:eastAsia="Malgun Gothic" w:hAnsi="Times New Roman" w:cs="Times New Roman"/>
          <w:b/>
          <w:color w:val="000000" w:themeColor="text1"/>
          <w:sz w:val="26"/>
          <w:szCs w:val="26"/>
        </w:rPr>
        <w:t>Capital Maintenance</w:t>
      </w:r>
      <w:r w:rsidR="002C47F1" w:rsidRPr="00D1084B">
        <w:rPr>
          <w:rFonts w:ascii="Times New Roman" w:eastAsia="Malgun Gothic" w:hAnsi="Times New Roman" w:cs="Times New Roman"/>
          <w:b/>
          <w:color w:val="000000" w:themeColor="text1"/>
          <w:sz w:val="26"/>
          <w:szCs w:val="26"/>
        </w:rPr>
        <w:t xml:space="preserve"> (PIN: 4651)</w:t>
      </w:r>
    </w:p>
    <w:p w14:paraId="5C4DE418" w14:textId="1180D759" w:rsidR="002C47F1" w:rsidRDefault="0EEB7794" w:rsidP="008B4623">
      <w:pPr>
        <w:pStyle w:val="StyleHeading1TextLeft0Hanging025"/>
        <w:spacing w:after="160" w:line="276" w:lineRule="auto"/>
        <w:ind w:left="720" w:firstLine="720"/>
        <w:rPr>
          <w:rFonts w:eastAsia="Malgun Gothic"/>
          <w:color w:val="000000" w:themeColor="text1"/>
          <w:sz w:val="26"/>
          <w:szCs w:val="26"/>
        </w:rPr>
      </w:pPr>
      <w:r w:rsidRPr="6D74E73A">
        <w:rPr>
          <w:rFonts w:eastAsia="Malgun Gothic"/>
          <w:color w:val="000000" w:themeColor="text1"/>
          <w:sz w:val="26"/>
          <w:szCs w:val="26"/>
        </w:rPr>
        <w:t>The Salt River Project (SRP) serves as the Operating Agent for the Arizona Nuclear Power Project (ANPP) High Voltage Switchyard (PIN 4651). As the Operating Agent, SRP bills for capital project costs, with Southern California Edison (SCE) responsible for its proportional share.</w:t>
      </w:r>
    </w:p>
    <w:p w14:paraId="6603E12E" w14:textId="37421F18" w:rsidR="002C47F1" w:rsidRDefault="0EEB7794" w:rsidP="008B4623">
      <w:pPr>
        <w:pStyle w:val="StyleHeading1TextLeft0Hanging025"/>
        <w:spacing w:after="160" w:line="276" w:lineRule="auto"/>
        <w:ind w:left="720" w:firstLine="720"/>
      </w:pPr>
      <w:r w:rsidRPr="6D74E73A">
        <w:rPr>
          <w:rFonts w:eastAsia="Malgun Gothic"/>
          <w:color w:val="000000" w:themeColor="text1"/>
          <w:sz w:val="26"/>
          <w:szCs w:val="26"/>
        </w:rPr>
        <w:t>Several capital projects are currently underway at the ANPP High Voltage Switchyard. These include, but are not limited to, disconnect switch replacements, cable trench replacements, fire protection enhancements, and other capital maintenance-related services.</w:t>
      </w:r>
    </w:p>
    <w:p w14:paraId="48E0CB1A" w14:textId="04EDBBD2" w:rsidR="002C47F1" w:rsidRDefault="0EEB7794">
      <w:pPr>
        <w:pStyle w:val="StyleHeading1TextLeft0Hanging025"/>
        <w:spacing w:after="160" w:line="276" w:lineRule="auto"/>
        <w:ind w:left="720" w:firstLine="720"/>
        <w:rPr>
          <w:rFonts w:eastAsia="Malgun Gothic"/>
          <w:color w:val="000000" w:themeColor="text1"/>
          <w:sz w:val="26"/>
          <w:szCs w:val="26"/>
        </w:rPr>
      </w:pPr>
      <w:r w:rsidRPr="6D74E73A">
        <w:rPr>
          <w:rFonts w:eastAsia="Malgun Gothic"/>
          <w:color w:val="000000" w:themeColor="text1"/>
          <w:sz w:val="26"/>
          <w:szCs w:val="26"/>
        </w:rPr>
        <w:t>The estimated ISO-related direct capital expenditures projected to be added to the rate base during this period total approximately $12.686 million.</w:t>
      </w:r>
    </w:p>
    <w:p w14:paraId="3DA55616" w14:textId="77777777" w:rsidR="007E0565" w:rsidRDefault="007E0565" w:rsidP="002974EF">
      <w:pPr>
        <w:pStyle w:val="StyleHeading1TextLeft0Hanging025"/>
        <w:spacing w:after="160" w:line="276" w:lineRule="auto"/>
        <w:ind w:left="720" w:firstLine="720"/>
      </w:pPr>
    </w:p>
    <w:p w14:paraId="02265AAC" w14:textId="77777777" w:rsidR="002C47F1" w:rsidRPr="007E0565" w:rsidRDefault="002C47F1" w:rsidP="008B4623">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7E0565">
        <w:rPr>
          <w:rFonts w:ascii="Times New Roman" w:eastAsia="Malgun Gothic" w:hAnsi="Times New Roman" w:cs="Times New Roman"/>
          <w:b/>
          <w:color w:val="000000" w:themeColor="text1"/>
          <w:sz w:val="26"/>
          <w:szCs w:val="26"/>
        </w:rPr>
        <w:t xml:space="preserve"> Substation Miscellaneous Equipment Additions &amp; Betterment (PIN: 4756)</w:t>
      </w:r>
    </w:p>
    <w:p w14:paraId="14713AB9" w14:textId="77777777" w:rsidR="002C47F1" w:rsidRPr="00D1084B" w:rsidRDefault="002C47F1" w:rsidP="002C47F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Substation Miscellaneous Equipment Additions &amp; Betterment program includes planned capital maintenance that is typically driven by substation inspection and maintenance programs. Activity within this program is driven by the imminent failure of equipment or possible safety issues.</w:t>
      </w:r>
    </w:p>
    <w:p w14:paraId="56E69490" w14:textId="77777777" w:rsidR="002C47F1" w:rsidRPr="00D1084B" w:rsidRDefault="002C47F1" w:rsidP="002C47F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All equipment classes, including the major equipment categories (circuit breakers, transformers, and relays) can be replaced for reactive reasons in this category. These replacements are predominantly like-for-like </w:t>
      </w:r>
      <w:proofErr w:type="gramStart"/>
      <w:r w:rsidRPr="00D1084B">
        <w:rPr>
          <w:rFonts w:ascii="Times New Roman" w:eastAsia="Times New Roman" w:hAnsi="Times New Roman" w:cs="Times New Roman"/>
          <w:color w:val="000000" w:themeColor="text1"/>
          <w:sz w:val="26"/>
          <w:szCs w:val="26"/>
        </w:rPr>
        <w:t>replacement</w:t>
      </w:r>
      <w:proofErr w:type="gramEnd"/>
      <w:r w:rsidRPr="00D1084B">
        <w:rPr>
          <w:rFonts w:ascii="Times New Roman" w:eastAsia="Times New Roman" w:hAnsi="Times New Roman" w:cs="Times New Roman"/>
          <w:color w:val="000000" w:themeColor="text1"/>
          <w:sz w:val="26"/>
          <w:szCs w:val="26"/>
        </w:rPr>
        <w:t xml:space="preserve"> with limited engineering required.</w:t>
      </w:r>
    </w:p>
    <w:p w14:paraId="66DE427C" w14:textId="77777777" w:rsidR="002C47F1" w:rsidRPr="00D1084B" w:rsidRDefault="002C47F1" w:rsidP="002C47F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Equipment that is identified as requiring replacement must be replaced in a timely manner because substation equipment failures may lead to prolonged outages, unsafe operating conditions, possible safety issues, or more expensive reactive solutions. This typically includes the installation and replacement of trench covers, potential transformers, current transformers, batteries, charges, as well as emergent circuit breakers, B-bank transformers and disconnect replacements that are not covered under a specific commodity capital program.</w:t>
      </w:r>
    </w:p>
    <w:p w14:paraId="77A977A5" w14:textId="5E2691AE"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9C2E75" w:rsidRPr="00450CB1">
        <w:rPr>
          <w:rFonts w:ascii="Times New Roman" w:eastAsia="Malgun Gothic" w:hAnsi="Times New Roman" w:cs="Times New Roman"/>
          <w:bCs/>
          <w:sz w:val="26"/>
          <w:szCs w:val="26"/>
        </w:rPr>
        <w:t>15,534</w:t>
      </w:r>
      <w:r w:rsidRPr="00450CB1">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p w14:paraId="17BE03CE" w14:textId="77777777" w:rsidR="002C47F1" w:rsidRDefault="002C47F1" w:rsidP="002C47F1">
      <w:pPr>
        <w:spacing w:after="0" w:line="360" w:lineRule="auto"/>
        <w:contextualSpacing/>
        <w:rPr>
          <w:color w:val="000000" w:themeColor="text1"/>
          <w:sz w:val="26"/>
          <w:szCs w:val="26"/>
        </w:rPr>
      </w:pPr>
    </w:p>
    <w:p w14:paraId="2938AACE" w14:textId="31F5CCFF" w:rsidR="002C47F1" w:rsidRPr="00A60B2B" w:rsidRDefault="002C47F1" w:rsidP="002C47F1">
      <w:pPr>
        <w:pStyle w:val="ListParagraph"/>
        <w:numPr>
          <w:ilvl w:val="0"/>
          <w:numId w:val="2"/>
        </w:numPr>
        <w:spacing w:after="0" w:line="360" w:lineRule="auto"/>
        <w:rPr>
          <w:rFonts w:ascii="Times New Roman" w:eastAsia="Malgun Gothic" w:hAnsi="Times New Roman" w:cs="Times New Roman"/>
          <w:b/>
          <w:color w:val="000000" w:themeColor="text1"/>
          <w:sz w:val="26"/>
          <w:szCs w:val="26"/>
        </w:rPr>
      </w:pPr>
      <w:r w:rsidRPr="002C47F1">
        <w:rPr>
          <w:color w:val="000000" w:themeColor="text1"/>
          <w:sz w:val="26"/>
          <w:szCs w:val="26"/>
        </w:rPr>
        <w:t xml:space="preserve"> </w:t>
      </w:r>
      <w:r w:rsidRPr="00A60B2B">
        <w:rPr>
          <w:rFonts w:ascii="Times New Roman" w:eastAsia="Malgun Gothic" w:hAnsi="Times New Roman" w:cs="Times New Roman"/>
          <w:b/>
          <w:color w:val="000000" w:themeColor="text1"/>
          <w:sz w:val="26"/>
          <w:szCs w:val="26"/>
        </w:rPr>
        <w:t>Advanced Technology Capital IIJA DOE (PIN: 6424)</w:t>
      </w:r>
    </w:p>
    <w:p w14:paraId="6AC01780" w14:textId="77777777" w:rsidR="00B7365E" w:rsidRPr="005426ED" w:rsidRDefault="00D6604B" w:rsidP="007A7F89">
      <w:pPr>
        <w:spacing w:after="0" w:line="360" w:lineRule="auto"/>
        <w:ind w:left="720" w:firstLine="720"/>
        <w:rPr>
          <w:rFonts w:ascii="Times New Roman" w:eastAsia="Times New Roman" w:hAnsi="Times New Roman" w:cs="Times New Roman"/>
          <w:sz w:val="26"/>
          <w:szCs w:val="26"/>
        </w:rPr>
      </w:pPr>
      <w:r w:rsidRPr="005426ED">
        <w:rPr>
          <w:rFonts w:ascii="Times New Roman" w:eastAsia="Times New Roman" w:hAnsi="Times New Roman" w:cs="Times New Roman"/>
          <w:sz w:val="26"/>
          <w:szCs w:val="26"/>
        </w:rPr>
        <w:t xml:space="preserve">California Harnessing </w:t>
      </w:r>
      <w:r w:rsidR="00E82CF9" w:rsidRPr="005426ED">
        <w:rPr>
          <w:rFonts w:ascii="Times New Roman" w:eastAsia="Times New Roman" w:hAnsi="Times New Roman" w:cs="Times New Roman"/>
          <w:sz w:val="26"/>
          <w:szCs w:val="26"/>
        </w:rPr>
        <w:t>Advanced Reliable Grid Enhancing Technologies for Transmission (</w:t>
      </w:r>
      <w:r w:rsidR="00CA247C" w:rsidRPr="005426ED">
        <w:rPr>
          <w:rFonts w:ascii="Times New Roman" w:eastAsia="Times New Roman" w:hAnsi="Times New Roman" w:cs="Times New Roman"/>
          <w:sz w:val="26"/>
          <w:szCs w:val="26"/>
        </w:rPr>
        <w:t>CHARGE 2T</w:t>
      </w:r>
      <w:r w:rsidR="00E82CF9" w:rsidRPr="005426ED">
        <w:rPr>
          <w:rFonts w:ascii="Times New Roman" w:eastAsia="Times New Roman" w:hAnsi="Times New Roman" w:cs="Times New Roman"/>
          <w:sz w:val="26"/>
          <w:szCs w:val="26"/>
        </w:rPr>
        <w:t>)</w:t>
      </w:r>
      <w:r w:rsidR="00CA247C" w:rsidRPr="005426ED">
        <w:rPr>
          <w:rFonts w:ascii="Times New Roman" w:eastAsia="Times New Roman" w:hAnsi="Times New Roman" w:cs="Times New Roman"/>
          <w:sz w:val="26"/>
          <w:szCs w:val="26"/>
        </w:rPr>
        <w:t xml:space="preserve"> is a significant initiative aimed at </w:t>
      </w:r>
      <w:r w:rsidR="007B1844" w:rsidRPr="005426ED">
        <w:rPr>
          <w:rFonts w:ascii="Times New Roman" w:eastAsia="Times New Roman" w:hAnsi="Times New Roman" w:cs="Times New Roman"/>
          <w:sz w:val="26"/>
          <w:szCs w:val="26"/>
        </w:rPr>
        <w:t>enhancing</w:t>
      </w:r>
      <w:r w:rsidR="00CA247C" w:rsidRPr="005426ED">
        <w:rPr>
          <w:rFonts w:ascii="Times New Roman" w:eastAsia="Times New Roman" w:hAnsi="Times New Roman" w:cs="Times New Roman"/>
          <w:sz w:val="26"/>
          <w:szCs w:val="26"/>
        </w:rPr>
        <w:t xml:space="preserve"> California's electric grid resilience</w:t>
      </w:r>
      <w:r w:rsidR="007A7F89" w:rsidRPr="005426ED">
        <w:rPr>
          <w:rFonts w:ascii="Times New Roman" w:eastAsia="Times New Roman" w:hAnsi="Times New Roman" w:cs="Times New Roman"/>
          <w:sz w:val="26"/>
          <w:szCs w:val="26"/>
        </w:rPr>
        <w:t xml:space="preserve"> and reliability.</w:t>
      </w:r>
      <w:r w:rsidR="007E69B0" w:rsidRPr="005426ED">
        <w:rPr>
          <w:rFonts w:ascii="Times New Roman" w:eastAsia="Times New Roman" w:hAnsi="Times New Roman" w:cs="Times New Roman"/>
          <w:sz w:val="26"/>
          <w:szCs w:val="26"/>
        </w:rPr>
        <w:t xml:space="preserve"> It is part of the </w:t>
      </w:r>
      <w:r w:rsidR="00BD1A01" w:rsidRPr="005426ED">
        <w:rPr>
          <w:rFonts w:ascii="Times New Roman" w:eastAsia="Times New Roman" w:hAnsi="Times New Roman" w:cs="Times New Roman"/>
          <w:sz w:val="26"/>
          <w:szCs w:val="26"/>
        </w:rPr>
        <w:t>U.S. Depart</w:t>
      </w:r>
      <w:r w:rsidR="001560F1" w:rsidRPr="005426ED">
        <w:rPr>
          <w:rFonts w:ascii="Times New Roman" w:eastAsia="Times New Roman" w:hAnsi="Times New Roman" w:cs="Times New Roman"/>
          <w:sz w:val="26"/>
          <w:szCs w:val="26"/>
        </w:rPr>
        <w:t>ment</w:t>
      </w:r>
      <w:r w:rsidR="00BD1A01" w:rsidRPr="005426ED">
        <w:rPr>
          <w:rFonts w:ascii="Times New Roman" w:eastAsia="Times New Roman" w:hAnsi="Times New Roman" w:cs="Times New Roman"/>
          <w:sz w:val="26"/>
          <w:szCs w:val="26"/>
        </w:rPr>
        <w:t xml:space="preserve"> of Energy’s</w:t>
      </w:r>
      <w:r w:rsidR="00735C77" w:rsidRPr="005426ED">
        <w:rPr>
          <w:rFonts w:ascii="Times New Roman" w:eastAsia="Times New Roman" w:hAnsi="Times New Roman" w:cs="Times New Roman"/>
          <w:sz w:val="26"/>
          <w:szCs w:val="26"/>
        </w:rPr>
        <w:t xml:space="preserve"> </w:t>
      </w:r>
      <w:r w:rsidR="00BD1A01" w:rsidRPr="005426ED">
        <w:rPr>
          <w:rFonts w:ascii="Times New Roman" w:eastAsia="Times New Roman" w:hAnsi="Times New Roman" w:cs="Times New Roman"/>
          <w:sz w:val="26"/>
          <w:szCs w:val="26"/>
        </w:rPr>
        <w:t>Grid Deployment Office</w:t>
      </w:r>
      <w:r w:rsidR="00735C77" w:rsidRPr="005426ED">
        <w:rPr>
          <w:rFonts w:ascii="Times New Roman" w:eastAsia="Times New Roman" w:hAnsi="Times New Roman" w:cs="Times New Roman"/>
          <w:sz w:val="26"/>
          <w:szCs w:val="26"/>
        </w:rPr>
        <w:t xml:space="preserve"> (DOE GDO)</w:t>
      </w:r>
      <w:r w:rsidR="00BD1A01" w:rsidRPr="005426ED">
        <w:rPr>
          <w:rFonts w:ascii="Times New Roman" w:eastAsia="Times New Roman" w:hAnsi="Times New Roman" w:cs="Times New Roman"/>
          <w:sz w:val="26"/>
          <w:szCs w:val="26"/>
        </w:rPr>
        <w:t xml:space="preserve"> </w:t>
      </w:r>
      <w:r w:rsidR="00DB771C" w:rsidRPr="005426ED">
        <w:rPr>
          <w:rFonts w:ascii="Times New Roman" w:eastAsia="Times New Roman" w:hAnsi="Times New Roman" w:cs="Times New Roman"/>
          <w:sz w:val="26"/>
          <w:szCs w:val="26"/>
        </w:rPr>
        <w:t>Grid Resilience</w:t>
      </w:r>
      <w:r w:rsidR="00735C77" w:rsidRPr="005426ED">
        <w:rPr>
          <w:rFonts w:ascii="Times New Roman" w:eastAsia="Times New Roman" w:hAnsi="Times New Roman" w:cs="Times New Roman"/>
          <w:sz w:val="26"/>
          <w:szCs w:val="26"/>
        </w:rPr>
        <w:t xml:space="preserve"> and Innovation Partnership (GRIP) program</w:t>
      </w:r>
      <w:r w:rsidR="00E21BB9" w:rsidRPr="005426ED">
        <w:rPr>
          <w:rFonts w:ascii="Times New Roman" w:eastAsia="Times New Roman" w:hAnsi="Times New Roman" w:cs="Times New Roman"/>
          <w:sz w:val="26"/>
          <w:szCs w:val="26"/>
        </w:rPr>
        <w:t>.</w:t>
      </w:r>
      <w:r w:rsidR="001F4820" w:rsidRPr="005426ED">
        <w:rPr>
          <w:rFonts w:ascii="Times New Roman" w:eastAsia="Times New Roman" w:hAnsi="Times New Roman" w:cs="Times New Roman"/>
          <w:sz w:val="26"/>
          <w:szCs w:val="26"/>
        </w:rPr>
        <w:t xml:space="preserve"> </w:t>
      </w:r>
      <w:r w:rsidR="00B7365E" w:rsidRPr="005426ED">
        <w:rPr>
          <w:rFonts w:ascii="Times New Roman" w:eastAsia="Times New Roman" w:hAnsi="Times New Roman" w:cs="Times New Roman"/>
          <w:sz w:val="26"/>
          <w:szCs w:val="26"/>
        </w:rPr>
        <w:t xml:space="preserve">CHARGE 2T is a statewide partnership between the California Energy Commission (CEC), California Public Utilities Commission (CPUC), California Independent System Operator (CAISO), Pacific Gas and Electric Company (PG&amp;E), Southern California Edison (SCE), and the University of California, Berkeley. </w:t>
      </w:r>
    </w:p>
    <w:p w14:paraId="0EF5FFAB" w14:textId="2EFF8BC5" w:rsidR="007A7F89" w:rsidRPr="005426ED" w:rsidRDefault="001F4820" w:rsidP="005426ED">
      <w:pPr>
        <w:spacing w:after="0" w:line="360" w:lineRule="auto"/>
        <w:ind w:left="720" w:firstLine="720"/>
        <w:rPr>
          <w:rFonts w:ascii="Times New Roman" w:eastAsia="Times New Roman" w:hAnsi="Times New Roman" w:cs="Times New Roman"/>
          <w:sz w:val="26"/>
          <w:szCs w:val="26"/>
        </w:rPr>
      </w:pPr>
      <w:r w:rsidRPr="005426ED">
        <w:rPr>
          <w:rFonts w:ascii="Times New Roman" w:eastAsia="Times New Roman" w:hAnsi="Times New Roman" w:cs="Times New Roman"/>
          <w:sz w:val="26"/>
          <w:szCs w:val="26"/>
        </w:rPr>
        <w:t>CHARGE</w:t>
      </w:r>
      <w:r w:rsidR="006E7EF7" w:rsidRPr="005426ED">
        <w:rPr>
          <w:rFonts w:ascii="Times New Roman" w:eastAsia="Times New Roman" w:hAnsi="Times New Roman" w:cs="Times New Roman"/>
          <w:sz w:val="26"/>
          <w:szCs w:val="26"/>
        </w:rPr>
        <w:t xml:space="preserve"> </w:t>
      </w:r>
      <w:r w:rsidRPr="005426ED">
        <w:rPr>
          <w:rFonts w:ascii="Times New Roman" w:eastAsia="Times New Roman" w:hAnsi="Times New Roman" w:cs="Times New Roman"/>
          <w:sz w:val="26"/>
          <w:szCs w:val="26"/>
        </w:rPr>
        <w:t xml:space="preserve">2T focuses on </w:t>
      </w:r>
      <w:r w:rsidR="007E0A79" w:rsidRPr="005426ED">
        <w:rPr>
          <w:rFonts w:ascii="Times New Roman" w:eastAsia="Times New Roman" w:hAnsi="Times New Roman" w:cs="Times New Roman"/>
          <w:sz w:val="26"/>
          <w:szCs w:val="26"/>
        </w:rPr>
        <w:t xml:space="preserve">increasing </w:t>
      </w:r>
      <w:r w:rsidR="0043250D" w:rsidRPr="005426ED">
        <w:rPr>
          <w:rFonts w:ascii="Times New Roman" w:eastAsia="Times New Roman" w:hAnsi="Times New Roman" w:cs="Times New Roman"/>
          <w:sz w:val="26"/>
          <w:szCs w:val="26"/>
        </w:rPr>
        <w:t>statewide electric transmission capacity</w:t>
      </w:r>
      <w:r w:rsidR="00162B9E" w:rsidRPr="005426ED">
        <w:rPr>
          <w:rFonts w:ascii="Times New Roman" w:eastAsia="Times New Roman" w:hAnsi="Times New Roman" w:cs="Times New Roman"/>
          <w:sz w:val="26"/>
          <w:szCs w:val="26"/>
        </w:rPr>
        <w:t xml:space="preserve"> by installing</w:t>
      </w:r>
      <w:r w:rsidRPr="005426ED">
        <w:rPr>
          <w:rFonts w:ascii="Times New Roman" w:eastAsia="Times New Roman" w:hAnsi="Times New Roman" w:cs="Times New Roman"/>
          <w:sz w:val="26"/>
          <w:szCs w:val="26"/>
        </w:rPr>
        <w:t xml:space="preserve"> advanced conductor</w:t>
      </w:r>
      <w:r w:rsidR="008549B3" w:rsidRPr="005426ED">
        <w:rPr>
          <w:rFonts w:ascii="Times New Roman" w:eastAsia="Times New Roman" w:hAnsi="Times New Roman" w:cs="Times New Roman"/>
          <w:sz w:val="26"/>
          <w:szCs w:val="26"/>
        </w:rPr>
        <w:t>s</w:t>
      </w:r>
      <w:r w:rsidR="00B125D9" w:rsidRPr="005426ED">
        <w:rPr>
          <w:rFonts w:ascii="Times New Roman" w:eastAsia="Times New Roman" w:hAnsi="Times New Roman" w:cs="Times New Roman"/>
          <w:sz w:val="26"/>
          <w:szCs w:val="26"/>
        </w:rPr>
        <w:t>, dynamic line ratings</w:t>
      </w:r>
      <w:r w:rsidR="00976F3B" w:rsidRPr="005426ED">
        <w:rPr>
          <w:rFonts w:ascii="Times New Roman" w:eastAsia="Times New Roman" w:hAnsi="Times New Roman" w:cs="Times New Roman"/>
          <w:sz w:val="26"/>
          <w:szCs w:val="26"/>
        </w:rPr>
        <w:t xml:space="preserve"> (DLR)</w:t>
      </w:r>
      <w:r w:rsidR="00B125D9" w:rsidRPr="005426ED">
        <w:rPr>
          <w:rFonts w:ascii="Times New Roman" w:eastAsia="Times New Roman" w:hAnsi="Times New Roman" w:cs="Times New Roman"/>
          <w:sz w:val="26"/>
          <w:szCs w:val="26"/>
        </w:rPr>
        <w:t xml:space="preserve">, and other </w:t>
      </w:r>
      <w:r w:rsidR="00D54A6F" w:rsidRPr="005426ED">
        <w:rPr>
          <w:rFonts w:ascii="Times New Roman" w:eastAsia="Times New Roman" w:hAnsi="Times New Roman" w:cs="Times New Roman"/>
          <w:sz w:val="26"/>
          <w:szCs w:val="26"/>
        </w:rPr>
        <w:t>grid enhancing technologies</w:t>
      </w:r>
      <w:r w:rsidR="00976F3B" w:rsidRPr="005426ED">
        <w:rPr>
          <w:rFonts w:ascii="Times New Roman" w:eastAsia="Times New Roman" w:hAnsi="Times New Roman" w:cs="Times New Roman"/>
          <w:sz w:val="26"/>
          <w:szCs w:val="26"/>
        </w:rPr>
        <w:t xml:space="preserve"> (GET</w:t>
      </w:r>
      <w:r w:rsidR="002452C4" w:rsidRPr="005426ED">
        <w:rPr>
          <w:rFonts w:ascii="Times New Roman" w:eastAsia="Times New Roman" w:hAnsi="Times New Roman" w:cs="Times New Roman"/>
          <w:sz w:val="26"/>
          <w:szCs w:val="26"/>
        </w:rPr>
        <w:t>s)</w:t>
      </w:r>
      <w:r w:rsidR="00D54A6F" w:rsidRPr="005426ED">
        <w:rPr>
          <w:rFonts w:ascii="Times New Roman" w:eastAsia="Times New Roman" w:hAnsi="Times New Roman" w:cs="Times New Roman"/>
          <w:sz w:val="26"/>
          <w:szCs w:val="26"/>
        </w:rPr>
        <w:t>.</w:t>
      </w:r>
      <w:r w:rsidR="00410442" w:rsidRPr="005426ED">
        <w:rPr>
          <w:rFonts w:ascii="Times New Roman" w:eastAsia="Times New Roman" w:hAnsi="Times New Roman" w:cs="Times New Roman"/>
          <w:sz w:val="26"/>
          <w:szCs w:val="26"/>
        </w:rPr>
        <w:t xml:space="preserve"> </w:t>
      </w:r>
      <w:r w:rsidR="006E7EF7" w:rsidRPr="005426ED">
        <w:rPr>
          <w:rFonts w:ascii="Times New Roman" w:eastAsia="Times New Roman" w:hAnsi="Times New Roman" w:cs="Times New Roman"/>
          <w:sz w:val="26"/>
          <w:szCs w:val="26"/>
        </w:rPr>
        <w:t>CHARGE 2T</w:t>
      </w:r>
      <w:r w:rsidR="005F6893" w:rsidRPr="005426ED">
        <w:rPr>
          <w:rFonts w:ascii="Times New Roman" w:eastAsia="Times New Roman" w:hAnsi="Times New Roman" w:cs="Times New Roman"/>
          <w:sz w:val="26"/>
          <w:szCs w:val="26"/>
        </w:rPr>
        <w:t xml:space="preserve"> </w:t>
      </w:r>
      <w:r w:rsidR="008A34EC" w:rsidRPr="005426ED">
        <w:rPr>
          <w:rFonts w:ascii="Times New Roman" w:eastAsia="Times New Roman" w:hAnsi="Times New Roman" w:cs="Times New Roman"/>
          <w:sz w:val="26"/>
          <w:szCs w:val="26"/>
        </w:rPr>
        <w:t xml:space="preserve">also includes </w:t>
      </w:r>
      <w:r w:rsidR="001C2193" w:rsidRPr="005426ED">
        <w:rPr>
          <w:rFonts w:ascii="Times New Roman" w:eastAsia="Times New Roman" w:hAnsi="Times New Roman" w:cs="Times New Roman"/>
          <w:sz w:val="26"/>
          <w:szCs w:val="26"/>
        </w:rPr>
        <w:t xml:space="preserve">enhancements </w:t>
      </w:r>
      <w:r w:rsidR="00407452" w:rsidRPr="005426ED">
        <w:rPr>
          <w:rFonts w:ascii="Times New Roman" w:eastAsia="Times New Roman" w:hAnsi="Times New Roman" w:cs="Times New Roman"/>
          <w:sz w:val="26"/>
          <w:szCs w:val="26"/>
        </w:rPr>
        <w:t>to</w:t>
      </w:r>
      <w:r w:rsidR="00D30FB9" w:rsidRPr="005426ED">
        <w:rPr>
          <w:rFonts w:ascii="Times New Roman" w:eastAsia="Times New Roman" w:hAnsi="Times New Roman" w:cs="Times New Roman"/>
          <w:sz w:val="26"/>
          <w:szCs w:val="26"/>
        </w:rPr>
        <w:t xml:space="preserve"> CAISO and</w:t>
      </w:r>
      <w:r w:rsidR="00C667A8" w:rsidRPr="005426ED">
        <w:rPr>
          <w:rFonts w:ascii="Times New Roman" w:eastAsia="Times New Roman" w:hAnsi="Times New Roman" w:cs="Times New Roman"/>
          <w:sz w:val="26"/>
          <w:szCs w:val="26"/>
        </w:rPr>
        <w:t xml:space="preserve"> individual</w:t>
      </w:r>
      <w:r w:rsidR="00D30FB9" w:rsidRPr="005426ED">
        <w:rPr>
          <w:rFonts w:ascii="Times New Roman" w:eastAsia="Times New Roman" w:hAnsi="Times New Roman" w:cs="Times New Roman"/>
          <w:sz w:val="26"/>
          <w:szCs w:val="26"/>
        </w:rPr>
        <w:t xml:space="preserve"> utility</w:t>
      </w:r>
      <w:r w:rsidR="00407452" w:rsidRPr="005426ED">
        <w:rPr>
          <w:rFonts w:ascii="Times New Roman" w:eastAsia="Times New Roman" w:hAnsi="Times New Roman" w:cs="Times New Roman"/>
          <w:sz w:val="26"/>
          <w:szCs w:val="26"/>
        </w:rPr>
        <w:t xml:space="preserve"> </w:t>
      </w:r>
      <w:r w:rsidR="008B651B" w:rsidRPr="005426ED">
        <w:rPr>
          <w:rFonts w:ascii="Times New Roman" w:eastAsia="Times New Roman" w:hAnsi="Times New Roman" w:cs="Times New Roman"/>
          <w:sz w:val="26"/>
          <w:szCs w:val="26"/>
        </w:rPr>
        <w:t>interconnection portals and</w:t>
      </w:r>
      <w:r w:rsidR="001C2193" w:rsidRPr="005426ED">
        <w:rPr>
          <w:rFonts w:ascii="Times New Roman" w:eastAsia="Times New Roman" w:hAnsi="Times New Roman" w:cs="Times New Roman"/>
          <w:sz w:val="26"/>
          <w:szCs w:val="26"/>
        </w:rPr>
        <w:t xml:space="preserve"> tools to improve and streamline California’s</w:t>
      </w:r>
      <w:r w:rsidR="009B0644" w:rsidRPr="005426ED">
        <w:rPr>
          <w:rFonts w:ascii="Times New Roman" w:eastAsia="Times New Roman" w:hAnsi="Times New Roman" w:cs="Times New Roman"/>
          <w:sz w:val="26"/>
          <w:szCs w:val="26"/>
        </w:rPr>
        <w:t xml:space="preserve"> </w:t>
      </w:r>
      <w:r w:rsidR="00650218" w:rsidRPr="005426ED">
        <w:rPr>
          <w:rFonts w:ascii="Times New Roman" w:eastAsia="Times New Roman" w:hAnsi="Times New Roman" w:cs="Times New Roman"/>
          <w:sz w:val="26"/>
          <w:szCs w:val="26"/>
        </w:rPr>
        <w:t>resource</w:t>
      </w:r>
      <w:r w:rsidR="005F6893" w:rsidRPr="005426ED">
        <w:rPr>
          <w:rFonts w:ascii="Times New Roman" w:eastAsia="Times New Roman" w:hAnsi="Times New Roman" w:cs="Times New Roman"/>
          <w:sz w:val="26"/>
          <w:szCs w:val="26"/>
        </w:rPr>
        <w:t xml:space="preserve"> interconnection </w:t>
      </w:r>
      <w:r w:rsidR="00EC679B" w:rsidRPr="005426ED">
        <w:rPr>
          <w:rFonts w:ascii="Times New Roman" w:eastAsia="Times New Roman" w:hAnsi="Times New Roman" w:cs="Times New Roman"/>
          <w:sz w:val="26"/>
          <w:szCs w:val="26"/>
        </w:rPr>
        <w:t>process</w:t>
      </w:r>
      <w:r w:rsidR="00B14894" w:rsidRPr="005426ED">
        <w:rPr>
          <w:rFonts w:ascii="Times New Roman" w:eastAsia="Times New Roman" w:hAnsi="Times New Roman" w:cs="Times New Roman"/>
          <w:sz w:val="26"/>
          <w:szCs w:val="26"/>
        </w:rPr>
        <w:t xml:space="preserve"> to the </w:t>
      </w:r>
      <w:r w:rsidR="00EB68ED" w:rsidRPr="005426ED">
        <w:rPr>
          <w:rFonts w:ascii="Times New Roman" w:eastAsia="Times New Roman" w:hAnsi="Times New Roman" w:cs="Times New Roman"/>
          <w:sz w:val="26"/>
          <w:szCs w:val="26"/>
        </w:rPr>
        <w:t>grid</w:t>
      </w:r>
      <w:r w:rsidR="001C2193" w:rsidRPr="005426ED">
        <w:rPr>
          <w:rFonts w:ascii="Times New Roman" w:eastAsia="Times New Roman" w:hAnsi="Times New Roman" w:cs="Times New Roman"/>
          <w:sz w:val="26"/>
          <w:szCs w:val="26"/>
        </w:rPr>
        <w:t>.</w:t>
      </w:r>
      <w:r w:rsidR="00125F10" w:rsidRPr="005426ED">
        <w:rPr>
          <w:rFonts w:ascii="Times New Roman" w:eastAsia="Times New Roman" w:hAnsi="Times New Roman" w:cs="Times New Roman"/>
          <w:sz w:val="26"/>
          <w:szCs w:val="26"/>
        </w:rPr>
        <w:t xml:space="preserve"> </w:t>
      </w:r>
    </w:p>
    <w:p w14:paraId="72C19F07" w14:textId="77777777" w:rsidR="00CA247C" w:rsidRPr="002F621D" w:rsidRDefault="00CA247C" w:rsidP="005426ED"/>
    <w:p w14:paraId="7BE5C3BB" w14:textId="7520E9E1" w:rsidR="002C47F1" w:rsidRDefault="002C47F1" w:rsidP="002C47F1">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 xml:space="preserve">The estimated ISO-related direct capital expenditures that are projected to go into rate base during this period </w:t>
      </w:r>
      <w:r w:rsidRPr="005426ED">
        <w:rPr>
          <w:rFonts w:ascii="Times New Roman" w:eastAsia="Malgun Gothic" w:hAnsi="Times New Roman" w:cs="Times New Roman"/>
          <w:bCs/>
          <w:sz w:val="26"/>
          <w:szCs w:val="26"/>
        </w:rPr>
        <w:t>are $10.0</w:t>
      </w:r>
      <w:r w:rsidR="009C2E75" w:rsidRPr="005426ED">
        <w:rPr>
          <w:rFonts w:ascii="Times New Roman" w:eastAsia="Malgun Gothic" w:hAnsi="Times New Roman" w:cs="Times New Roman"/>
          <w:bCs/>
          <w:sz w:val="26"/>
          <w:szCs w:val="26"/>
        </w:rPr>
        <w:t>98</w:t>
      </w:r>
      <w:r w:rsidRPr="005426ED">
        <w:rPr>
          <w:rFonts w:ascii="Times New Roman" w:eastAsia="Malgun Gothic" w:hAnsi="Times New Roman" w:cs="Times New Roman"/>
          <w:bCs/>
          <w:sz w:val="26"/>
          <w:szCs w:val="26"/>
        </w:rPr>
        <w:t xml:space="preserve"> million.</w:t>
      </w:r>
      <w:r w:rsidR="00C04820" w:rsidRPr="005426ED">
        <w:rPr>
          <w:rFonts w:ascii="Times New Roman" w:eastAsia="Malgun Gothic" w:hAnsi="Times New Roman" w:cs="Times New Roman"/>
          <w:bCs/>
          <w:sz w:val="26"/>
          <w:szCs w:val="26"/>
        </w:rPr>
        <w:t xml:space="preserve"> </w:t>
      </w:r>
      <w:r w:rsidR="00C04820">
        <w:rPr>
          <w:rFonts w:ascii="Times New Roman" w:eastAsia="Malgun Gothic" w:hAnsi="Times New Roman" w:cs="Times New Roman"/>
          <w:bCs/>
          <w:color w:val="000000" w:themeColor="text1"/>
          <w:sz w:val="26"/>
          <w:szCs w:val="26"/>
        </w:rPr>
        <w:t>Th</w:t>
      </w:r>
      <w:r w:rsidR="00C157A6">
        <w:rPr>
          <w:rFonts w:ascii="Times New Roman" w:eastAsia="Malgun Gothic" w:hAnsi="Times New Roman" w:cs="Times New Roman"/>
          <w:bCs/>
          <w:color w:val="000000" w:themeColor="text1"/>
          <w:sz w:val="26"/>
          <w:szCs w:val="26"/>
        </w:rPr>
        <w:t>ese expenditures reflect</w:t>
      </w:r>
      <w:r w:rsidR="00C04820">
        <w:rPr>
          <w:rFonts w:ascii="Times New Roman" w:eastAsia="Malgun Gothic" w:hAnsi="Times New Roman" w:cs="Times New Roman"/>
          <w:bCs/>
          <w:color w:val="000000" w:themeColor="text1"/>
          <w:sz w:val="26"/>
          <w:szCs w:val="26"/>
        </w:rPr>
        <w:t xml:space="preserve"> SCE’s </w:t>
      </w:r>
      <w:r w:rsidR="00A108F0">
        <w:rPr>
          <w:rFonts w:ascii="Times New Roman" w:eastAsia="Malgun Gothic" w:hAnsi="Times New Roman" w:cs="Times New Roman"/>
          <w:bCs/>
          <w:color w:val="000000" w:themeColor="text1"/>
          <w:sz w:val="26"/>
          <w:szCs w:val="26"/>
        </w:rPr>
        <w:t xml:space="preserve">portion of </w:t>
      </w:r>
      <w:r w:rsidR="00C157A6">
        <w:rPr>
          <w:rFonts w:ascii="Times New Roman" w:eastAsia="Malgun Gothic" w:hAnsi="Times New Roman" w:cs="Times New Roman"/>
          <w:bCs/>
          <w:color w:val="000000" w:themeColor="text1"/>
          <w:sz w:val="26"/>
          <w:szCs w:val="26"/>
        </w:rPr>
        <w:t>CHARGE</w:t>
      </w:r>
      <w:r w:rsidR="004A4A6E">
        <w:rPr>
          <w:rFonts w:ascii="Times New Roman" w:eastAsia="Malgun Gothic" w:hAnsi="Times New Roman" w:cs="Times New Roman"/>
          <w:bCs/>
          <w:color w:val="000000" w:themeColor="text1"/>
          <w:sz w:val="26"/>
          <w:szCs w:val="26"/>
        </w:rPr>
        <w:t xml:space="preserve"> </w:t>
      </w:r>
      <w:r w:rsidR="00C157A6">
        <w:rPr>
          <w:rFonts w:ascii="Times New Roman" w:eastAsia="Malgun Gothic" w:hAnsi="Times New Roman" w:cs="Times New Roman"/>
          <w:bCs/>
          <w:color w:val="000000" w:themeColor="text1"/>
          <w:sz w:val="26"/>
          <w:szCs w:val="26"/>
        </w:rPr>
        <w:t>2T</w:t>
      </w:r>
      <w:r w:rsidR="00714667">
        <w:rPr>
          <w:rFonts w:ascii="Times New Roman" w:eastAsia="Malgun Gothic" w:hAnsi="Times New Roman" w:cs="Times New Roman"/>
          <w:bCs/>
          <w:color w:val="000000" w:themeColor="text1"/>
          <w:sz w:val="26"/>
          <w:szCs w:val="26"/>
        </w:rPr>
        <w:t xml:space="preserve"> </w:t>
      </w:r>
      <w:r w:rsidR="00AF3D2C">
        <w:rPr>
          <w:rFonts w:ascii="Times New Roman" w:eastAsia="Malgun Gothic" w:hAnsi="Times New Roman" w:cs="Times New Roman"/>
          <w:bCs/>
          <w:color w:val="000000" w:themeColor="text1"/>
          <w:sz w:val="26"/>
          <w:szCs w:val="26"/>
        </w:rPr>
        <w:t>and include</w:t>
      </w:r>
      <w:r w:rsidR="00AF7021">
        <w:rPr>
          <w:rFonts w:ascii="Times New Roman" w:eastAsia="Malgun Gothic" w:hAnsi="Times New Roman" w:cs="Times New Roman"/>
          <w:bCs/>
          <w:color w:val="000000" w:themeColor="text1"/>
          <w:sz w:val="26"/>
          <w:szCs w:val="26"/>
        </w:rPr>
        <w:t xml:space="preserve"> installing</w:t>
      </w:r>
      <w:r w:rsidR="00711279">
        <w:rPr>
          <w:rFonts w:ascii="Times New Roman" w:eastAsia="Malgun Gothic" w:hAnsi="Times New Roman" w:cs="Times New Roman"/>
          <w:bCs/>
          <w:color w:val="000000" w:themeColor="text1"/>
          <w:sz w:val="26"/>
          <w:szCs w:val="26"/>
        </w:rPr>
        <w:t xml:space="preserve"> dynamic line ratings and short circuit duty monitoring (SCDM)</w:t>
      </w:r>
      <w:r w:rsidR="00870870">
        <w:rPr>
          <w:rFonts w:ascii="Times New Roman" w:eastAsia="Malgun Gothic" w:hAnsi="Times New Roman" w:cs="Times New Roman"/>
          <w:bCs/>
          <w:color w:val="000000" w:themeColor="text1"/>
          <w:sz w:val="26"/>
          <w:szCs w:val="26"/>
        </w:rPr>
        <w:t xml:space="preserve"> on FERC-jurisdictional</w:t>
      </w:r>
      <w:r w:rsidR="005C7775">
        <w:rPr>
          <w:rFonts w:ascii="Times New Roman" w:eastAsia="Malgun Gothic" w:hAnsi="Times New Roman" w:cs="Times New Roman"/>
          <w:bCs/>
          <w:color w:val="000000" w:themeColor="text1"/>
          <w:sz w:val="26"/>
          <w:szCs w:val="26"/>
        </w:rPr>
        <w:t xml:space="preserve"> grid</w:t>
      </w:r>
      <w:r w:rsidR="00870870">
        <w:rPr>
          <w:rFonts w:ascii="Times New Roman" w:eastAsia="Malgun Gothic" w:hAnsi="Times New Roman" w:cs="Times New Roman"/>
          <w:bCs/>
          <w:color w:val="000000" w:themeColor="text1"/>
          <w:sz w:val="26"/>
          <w:szCs w:val="26"/>
        </w:rPr>
        <w:t xml:space="preserve"> facilities</w:t>
      </w:r>
      <w:r w:rsidR="00A93470">
        <w:rPr>
          <w:rFonts w:ascii="Times New Roman" w:eastAsia="Malgun Gothic" w:hAnsi="Times New Roman" w:cs="Times New Roman"/>
          <w:bCs/>
          <w:color w:val="000000" w:themeColor="text1"/>
          <w:sz w:val="26"/>
          <w:szCs w:val="26"/>
        </w:rPr>
        <w:t xml:space="preserve"> </w:t>
      </w:r>
      <w:r w:rsidR="001D26DC">
        <w:rPr>
          <w:rFonts w:ascii="Times New Roman" w:eastAsia="Malgun Gothic" w:hAnsi="Times New Roman" w:cs="Times New Roman"/>
          <w:bCs/>
          <w:color w:val="000000" w:themeColor="text1"/>
          <w:sz w:val="26"/>
          <w:szCs w:val="26"/>
        </w:rPr>
        <w:t>and</w:t>
      </w:r>
      <w:r w:rsidR="00CC33CF">
        <w:rPr>
          <w:rFonts w:ascii="Times New Roman" w:eastAsia="Malgun Gothic" w:hAnsi="Times New Roman" w:cs="Times New Roman"/>
          <w:bCs/>
          <w:color w:val="000000" w:themeColor="text1"/>
          <w:sz w:val="26"/>
          <w:szCs w:val="26"/>
        </w:rPr>
        <w:t xml:space="preserve"> </w:t>
      </w:r>
      <w:r w:rsidR="002337A1">
        <w:rPr>
          <w:rFonts w:ascii="Times New Roman" w:eastAsia="Malgun Gothic" w:hAnsi="Times New Roman" w:cs="Times New Roman"/>
          <w:bCs/>
          <w:color w:val="000000" w:themeColor="text1"/>
          <w:sz w:val="26"/>
          <w:szCs w:val="26"/>
        </w:rPr>
        <w:t>enhancements to</w:t>
      </w:r>
      <w:r w:rsidR="00217920">
        <w:rPr>
          <w:rFonts w:ascii="Times New Roman" w:eastAsia="Malgun Gothic" w:hAnsi="Times New Roman" w:cs="Times New Roman"/>
          <w:bCs/>
          <w:color w:val="000000" w:themeColor="text1"/>
          <w:sz w:val="26"/>
          <w:szCs w:val="26"/>
        </w:rPr>
        <w:t xml:space="preserve"> SCE’s</w:t>
      </w:r>
      <w:r w:rsidR="00A93470">
        <w:rPr>
          <w:rFonts w:ascii="Times New Roman" w:eastAsia="Malgun Gothic" w:hAnsi="Times New Roman" w:cs="Times New Roman"/>
          <w:bCs/>
          <w:color w:val="000000" w:themeColor="text1"/>
          <w:sz w:val="26"/>
          <w:szCs w:val="26"/>
        </w:rPr>
        <w:t xml:space="preserve"> </w:t>
      </w:r>
      <w:r w:rsidR="007B6F72">
        <w:rPr>
          <w:rFonts w:ascii="Times New Roman" w:eastAsia="Malgun Gothic" w:hAnsi="Times New Roman" w:cs="Times New Roman"/>
          <w:bCs/>
          <w:color w:val="000000" w:themeColor="text1"/>
          <w:sz w:val="26"/>
          <w:szCs w:val="26"/>
        </w:rPr>
        <w:t>interconnection portal</w:t>
      </w:r>
      <w:r w:rsidR="001D26DC">
        <w:rPr>
          <w:rFonts w:ascii="Times New Roman" w:eastAsia="Malgun Gothic" w:hAnsi="Times New Roman" w:cs="Times New Roman"/>
          <w:bCs/>
          <w:color w:val="000000" w:themeColor="text1"/>
          <w:sz w:val="26"/>
          <w:szCs w:val="26"/>
        </w:rPr>
        <w:t xml:space="preserve"> and process</w:t>
      </w:r>
      <w:r w:rsidR="002337A1">
        <w:rPr>
          <w:rFonts w:ascii="Times New Roman" w:eastAsia="Malgun Gothic" w:hAnsi="Times New Roman" w:cs="Times New Roman"/>
          <w:bCs/>
          <w:color w:val="000000" w:themeColor="text1"/>
          <w:sz w:val="26"/>
          <w:szCs w:val="26"/>
        </w:rPr>
        <w:t>es</w:t>
      </w:r>
      <w:r w:rsidR="006D02F9">
        <w:rPr>
          <w:rFonts w:ascii="Times New Roman" w:eastAsia="Malgun Gothic" w:hAnsi="Times New Roman" w:cs="Times New Roman"/>
          <w:bCs/>
          <w:color w:val="000000" w:themeColor="text1"/>
          <w:sz w:val="26"/>
          <w:szCs w:val="26"/>
        </w:rPr>
        <w:t>.</w:t>
      </w:r>
      <w:r w:rsidR="00111149">
        <w:rPr>
          <w:rFonts w:ascii="Times New Roman" w:eastAsia="Malgun Gothic" w:hAnsi="Times New Roman" w:cs="Times New Roman"/>
          <w:bCs/>
          <w:color w:val="000000" w:themeColor="text1"/>
          <w:sz w:val="26"/>
          <w:szCs w:val="26"/>
        </w:rPr>
        <w:t xml:space="preserve"> Other</w:t>
      </w:r>
      <w:r w:rsidR="004A4A6E">
        <w:rPr>
          <w:rFonts w:ascii="Times New Roman" w:eastAsia="Malgun Gothic" w:hAnsi="Times New Roman" w:cs="Times New Roman"/>
          <w:bCs/>
          <w:color w:val="000000" w:themeColor="text1"/>
          <w:sz w:val="26"/>
          <w:szCs w:val="26"/>
        </w:rPr>
        <w:t xml:space="preserve"> </w:t>
      </w:r>
      <w:r w:rsidR="005C1917">
        <w:rPr>
          <w:rFonts w:ascii="Times New Roman" w:eastAsia="Malgun Gothic" w:hAnsi="Times New Roman" w:cs="Times New Roman"/>
          <w:bCs/>
          <w:color w:val="000000" w:themeColor="text1"/>
          <w:sz w:val="26"/>
          <w:szCs w:val="26"/>
        </w:rPr>
        <w:t>SCE</w:t>
      </w:r>
      <w:r w:rsidR="00904C3C">
        <w:rPr>
          <w:rFonts w:ascii="Times New Roman" w:eastAsia="Malgun Gothic" w:hAnsi="Times New Roman" w:cs="Times New Roman"/>
          <w:bCs/>
          <w:color w:val="000000" w:themeColor="text1"/>
          <w:sz w:val="26"/>
          <w:szCs w:val="26"/>
        </w:rPr>
        <w:t xml:space="preserve"> CHARGE 2T</w:t>
      </w:r>
      <w:r w:rsidR="005C1917">
        <w:rPr>
          <w:rFonts w:ascii="Times New Roman" w:eastAsia="Malgun Gothic" w:hAnsi="Times New Roman" w:cs="Times New Roman"/>
          <w:bCs/>
          <w:color w:val="000000" w:themeColor="text1"/>
          <w:sz w:val="26"/>
          <w:szCs w:val="26"/>
        </w:rPr>
        <w:t xml:space="preserve"> </w:t>
      </w:r>
      <w:r w:rsidR="00F7413C">
        <w:rPr>
          <w:rFonts w:ascii="Times New Roman" w:eastAsia="Malgun Gothic" w:hAnsi="Times New Roman" w:cs="Times New Roman"/>
          <w:bCs/>
          <w:color w:val="000000" w:themeColor="text1"/>
          <w:sz w:val="26"/>
          <w:szCs w:val="26"/>
        </w:rPr>
        <w:t>capital exp</w:t>
      </w:r>
      <w:r w:rsidR="00926FF1">
        <w:rPr>
          <w:rFonts w:ascii="Times New Roman" w:eastAsia="Malgun Gothic" w:hAnsi="Times New Roman" w:cs="Times New Roman"/>
          <w:bCs/>
          <w:color w:val="000000" w:themeColor="text1"/>
          <w:sz w:val="26"/>
          <w:szCs w:val="26"/>
        </w:rPr>
        <w:t>enditures</w:t>
      </w:r>
      <w:r w:rsidR="00ED29DD">
        <w:rPr>
          <w:rFonts w:ascii="Times New Roman" w:eastAsia="Malgun Gothic" w:hAnsi="Times New Roman" w:cs="Times New Roman"/>
          <w:bCs/>
          <w:color w:val="000000" w:themeColor="text1"/>
          <w:sz w:val="26"/>
          <w:szCs w:val="26"/>
        </w:rPr>
        <w:t xml:space="preserve"> such as</w:t>
      </w:r>
      <w:r w:rsidR="00203E90">
        <w:rPr>
          <w:rFonts w:ascii="Times New Roman" w:eastAsia="Malgun Gothic" w:hAnsi="Times New Roman" w:cs="Times New Roman"/>
          <w:bCs/>
          <w:color w:val="000000" w:themeColor="text1"/>
          <w:sz w:val="26"/>
          <w:szCs w:val="26"/>
        </w:rPr>
        <w:t xml:space="preserve"> </w:t>
      </w:r>
      <w:r w:rsidR="00B52185">
        <w:rPr>
          <w:rFonts w:ascii="Times New Roman" w:eastAsia="Malgun Gothic" w:hAnsi="Times New Roman" w:cs="Times New Roman"/>
          <w:bCs/>
          <w:color w:val="000000" w:themeColor="text1"/>
          <w:sz w:val="26"/>
          <w:szCs w:val="26"/>
        </w:rPr>
        <w:t>SCE’s advanced conductor projects</w:t>
      </w:r>
      <w:r w:rsidR="004948FD">
        <w:rPr>
          <w:rFonts w:ascii="Times New Roman" w:eastAsia="Malgun Gothic" w:hAnsi="Times New Roman" w:cs="Times New Roman"/>
          <w:bCs/>
          <w:color w:val="000000" w:themeColor="text1"/>
          <w:sz w:val="26"/>
          <w:szCs w:val="26"/>
        </w:rPr>
        <w:t xml:space="preserve"> are captured </w:t>
      </w:r>
      <w:r w:rsidR="000672DC">
        <w:rPr>
          <w:rFonts w:ascii="Times New Roman" w:eastAsia="Malgun Gothic" w:hAnsi="Times New Roman" w:cs="Times New Roman"/>
          <w:bCs/>
          <w:color w:val="000000" w:themeColor="text1"/>
          <w:sz w:val="26"/>
          <w:szCs w:val="26"/>
        </w:rPr>
        <w:t>and accounted for as separate project</w:t>
      </w:r>
      <w:r w:rsidR="00BD4CD8">
        <w:rPr>
          <w:rFonts w:ascii="Times New Roman" w:eastAsia="Malgun Gothic" w:hAnsi="Times New Roman" w:cs="Times New Roman"/>
          <w:bCs/>
          <w:color w:val="000000" w:themeColor="text1"/>
          <w:sz w:val="26"/>
          <w:szCs w:val="26"/>
        </w:rPr>
        <w:t xml:space="preserve"> forecasts</w:t>
      </w:r>
      <w:r w:rsidR="000672DC">
        <w:rPr>
          <w:rFonts w:ascii="Times New Roman" w:eastAsia="Malgun Gothic" w:hAnsi="Times New Roman" w:cs="Times New Roman"/>
          <w:bCs/>
          <w:color w:val="000000" w:themeColor="text1"/>
          <w:sz w:val="26"/>
          <w:szCs w:val="26"/>
        </w:rPr>
        <w:t>.</w:t>
      </w:r>
    </w:p>
    <w:p w14:paraId="5A96D190" w14:textId="77777777" w:rsidR="00E617BC" w:rsidRPr="00934101" w:rsidRDefault="00E617BC" w:rsidP="00934101">
      <w:pPr>
        <w:spacing w:after="0" w:line="360" w:lineRule="auto"/>
        <w:rPr>
          <w:rFonts w:ascii="Times New Roman" w:eastAsia="Malgun Gothic" w:hAnsi="Times New Roman" w:cs="Times New Roman"/>
          <w:bCs/>
          <w:color w:val="000000" w:themeColor="text1"/>
          <w:sz w:val="26"/>
          <w:szCs w:val="26"/>
        </w:rPr>
      </w:pPr>
    </w:p>
    <w:p w14:paraId="44822D89" w14:textId="5564E2FF" w:rsidR="002C47F1" w:rsidRPr="00785A9B" w:rsidRDefault="002C47F1" w:rsidP="002C47F1">
      <w:pPr>
        <w:numPr>
          <w:ilvl w:val="0"/>
          <w:numId w:val="2"/>
        </w:numPr>
        <w:spacing w:after="0" w:line="360" w:lineRule="auto"/>
        <w:contextualSpacing/>
        <w:rPr>
          <w:rFonts w:ascii="Times New Roman" w:eastAsia="Malgun Gothic" w:hAnsi="Times New Roman" w:cs="Times New Roman"/>
          <w:b/>
          <w:color w:val="000000" w:themeColor="text1"/>
          <w:sz w:val="26"/>
          <w:szCs w:val="26"/>
        </w:rPr>
      </w:pPr>
      <w:bookmarkStart w:id="0" w:name="_Hlk198209023"/>
      <w:r>
        <w:rPr>
          <w:rFonts w:ascii="Times New Roman" w:eastAsia="Malgun Gothic" w:hAnsi="Times New Roman" w:cs="Times New Roman"/>
          <w:b/>
          <w:color w:val="000000" w:themeColor="text1"/>
          <w:sz w:val="26"/>
          <w:szCs w:val="26"/>
        </w:rPr>
        <w:t xml:space="preserve"> </w:t>
      </w:r>
      <w:r w:rsidRPr="00785A9B">
        <w:rPr>
          <w:rFonts w:ascii="Times New Roman" w:eastAsia="Malgun Gothic" w:hAnsi="Times New Roman" w:cs="Times New Roman"/>
          <w:b/>
          <w:color w:val="000000" w:themeColor="text1"/>
          <w:sz w:val="26"/>
          <w:szCs w:val="26"/>
        </w:rPr>
        <w:t xml:space="preserve">WAMPAC </w:t>
      </w:r>
      <w:r w:rsidR="009C2E75" w:rsidRPr="00785A9B">
        <w:rPr>
          <w:rFonts w:ascii="Times New Roman" w:eastAsia="Malgun Gothic" w:hAnsi="Times New Roman" w:cs="Times New Roman"/>
          <w:b/>
          <w:color w:val="000000" w:themeColor="text1"/>
          <w:sz w:val="26"/>
          <w:szCs w:val="26"/>
        </w:rPr>
        <w:t>P</w:t>
      </w:r>
      <w:r w:rsidRPr="00785A9B">
        <w:rPr>
          <w:rFonts w:ascii="Times New Roman" w:eastAsia="Malgun Gothic" w:hAnsi="Times New Roman" w:cs="Times New Roman"/>
          <w:b/>
          <w:color w:val="000000" w:themeColor="text1"/>
          <w:sz w:val="26"/>
          <w:szCs w:val="26"/>
        </w:rPr>
        <w:t>rogram (PIN: 6957)</w:t>
      </w:r>
    </w:p>
    <w:p w14:paraId="53ECF7EC" w14:textId="039500AD" w:rsidR="00F447B5" w:rsidRPr="0072405D" w:rsidRDefault="0072405D" w:rsidP="0072405D">
      <w:pPr>
        <w:spacing w:after="0" w:line="360" w:lineRule="auto"/>
        <w:ind w:left="720" w:firstLine="720"/>
        <w:contextualSpacing/>
        <w:rPr>
          <w:rFonts w:ascii="Times New Roman" w:eastAsia="Malgun Gothic" w:hAnsi="Times New Roman" w:cs="Times New Roman"/>
          <w:bCs/>
          <w:kern w:val="0"/>
          <w:sz w:val="26"/>
          <w:szCs w:val="26"/>
          <w14:ligatures w14:val="none"/>
        </w:rPr>
      </w:pPr>
      <w:r>
        <w:rPr>
          <w:rFonts w:ascii="Times New Roman" w:eastAsia="Malgun Gothic" w:hAnsi="Times New Roman" w:cs="Times New Roman"/>
          <w:bCs/>
          <w:kern w:val="0"/>
          <w:sz w:val="26"/>
          <w:szCs w:val="26"/>
          <w14:ligatures w14:val="none"/>
        </w:rPr>
        <w:t>T</w:t>
      </w:r>
      <w:r w:rsidR="00F447B5" w:rsidRPr="0072405D">
        <w:rPr>
          <w:rFonts w:ascii="Times New Roman" w:eastAsia="Malgun Gothic" w:hAnsi="Times New Roman" w:cs="Times New Roman"/>
          <w:bCs/>
          <w:kern w:val="0"/>
          <w:sz w:val="26"/>
          <w:szCs w:val="26"/>
          <w14:ligatures w14:val="none"/>
        </w:rPr>
        <w:t xml:space="preserve">he deployment of Wide Area Monitoring, Protection and Control (WAMPAC) capabilities is a new activity in </w:t>
      </w:r>
      <w:r w:rsidR="00326325">
        <w:rPr>
          <w:rFonts w:ascii="Times New Roman" w:eastAsia="Malgun Gothic" w:hAnsi="Times New Roman" w:cs="Times New Roman"/>
          <w:bCs/>
          <w:kern w:val="0"/>
          <w:sz w:val="26"/>
          <w:szCs w:val="26"/>
          <w14:ligatures w14:val="none"/>
        </w:rPr>
        <w:t xml:space="preserve">SCE’s </w:t>
      </w:r>
      <w:r w:rsidR="00F447B5" w:rsidRPr="0072405D">
        <w:rPr>
          <w:rFonts w:ascii="Times New Roman" w:eastAsia="Malgun Gothic" w:hAnsi="Times New Roman" w:cs="Times New Roman"/>
          <w:bCs/>
          <w:kern w:val="0"/>
          <w:sz w:val="26"/>
          <w:szCs w:val="26"/>
          <w14:ligatures w14:val="none"/>
        </w:rPr>
        <w:t>2025 G</w:t>
      </w:r>
      <w:r w:rsidR="009F73EF">
        <w:rPr>
          <w:rFonts w:ascii="Times New Roman" w:eastAsia="Malgun Gothic" w:hAnsi="Times New Roman" w:cs="Times New Roman"/>
          <w:bCs/>
          <w:kern w:val="0"/>
          <w:sz w:val="26"/>
          <w:szCs w:val="26"/>
          <w14:ligatures w14:val="none"/>
        </w:rPr>
        <w:t xml:space="preserve">eneral </w:t>
      </w:r>
      <w:r w:rsidR="00F447B5" w:rsidRPr="0072405D">
        <w:rPr>
          <w:rFonts w:ascii="Times New Roman" w:eastAsia="Malgun Gothic" w:hAnsi="Times New Roman" w:cs="Times New Roman"/>
          <w:bCs/>
          <w:kern w:val="0"/>
          <w:sz w:val="26"/>
          <w:szCs w:val="26"/>
          <w14:ligatures w14:val="none"/>
        </w:rPr>
        <w:t>R</w:t>
      </w:r>
      <w:r w:rsidR="009F73EF">
        <w:rPr>
          <w:rFonts w:ascii="Times New Roman" w:eastAsia="Malgun Gothic" w:hAnsi="Times New Roman" w:cs="Times New Roman"/>
          <w:bCs/>
          <w:kern w:val="0"/>
          <w:sz w:val="26"/>
          <w:szCs w:val="26"/>
          <w14:ligatures w14:val="none"/>
        </w:rPr>
        <w:t xml:space="preserve">ate </w:t>
      </w:r>
      <w:r w:rsidR="00F447B5" w:rsidRPr="0072405D">
        <w:rPr>
          <w:rFonts w:ascii="Times New Roman" w:eastAsia="Malgun Gothic" w:hAnsi="Times New Roman" w:cs="Times New Roman"/>
          <w:bCs/>
          <w:kern w:val="0"/>
          <w:sz w:val="26"/>
          <w:szCs w:val="26"/>
          <w14:ligatures w14:val="none"/>
        </w:rPr>
        <w:t>C</w:t>
      </w:r>
      <w:r w:rsidR="009F73EF">
        <w:rPr>
          <w:rFonts w:ascii="Times New Roman" w:eastAsia="Malgun Gothic" w:hAnsi="Times New Roman" w:cs="Times New Roman"/>
          <w:bCs/>
          <w:kern w:val="0"/>
          <w:sz w:val="26"/>
          <w:szCs w:val="26"/>
          <w14:ligatures w14:val="none"/>
        </w:rPr>
        <w:t xml:space="preserve">ase </w:t>
      </w:r>
      <w:r w:rsidR="003A1944">
        <w:rPr>
          <w:rFonts w:ascii="Times New Roman" w:eastAsia="Malgun Gothic" w:hAnsi="Times New Roman" w:cs="Times New Roman"/>
          <w:bCs/>
          <w:kern w:val="0"/>
          <w:sz w:val="26"/>
          <w:szCs w:val="26"/>
          <w14:ligatures w14:val="none"/>
        </w:rPr>
        <w:t xml:space="preserve">(GRC) </w:t>
      </w:r>
      <w:r w:rsidR="009F73EF">
        <w:rPr>
          <w:rFonts w:ascii="Times New Roman" w:eastAsia="Malgun Gothic" w:hAnsi="Times New Roman" w:cs="Times New Roman"/>
          <w:bCs/>
          <w:kern w:val="0"/>
          <w:sz w:val="26"/>
          <w:szCs w:val="26"/>
          <w14:ligatures w14:val="none"/>
        </w:rPr>
        <w:t>for the CPUC-jurisdictional portions of this Program</w:t>
      </w:r>
      <w:r w:rsidR="00F447B5" w:rsidRPr="0072405D">
        <w:rPr>
          <w:rFonts w:ascii="Times New Roman" w:eastAsia="Malgun Gothic" w:hAnsi="Times New Roman" w:cs="Times New Roman"/>
          <w:bCs/>
          <w:kern w:val="0"/>
          <w:sz w:val="26"/>
          <w:szCs w:val="26"/>
          <w14:ligatures w14:val="none"/>
        </w:rPr>
        <w:t>. SCE has been deploying phasor measurement units (PMUs) across its bulk power system to meet NERC PRC-002, and these PMU measurements have provided SCE with vast quantities of data detailing the condition of the grid. However, robust tools are needed to transform this accurate high-rate measurement data into actionable information, so future PMUs can contribute even more to the efficient, safe, and reliable planning and operation of SCE’s electric system. SCE has also deployed an initial visualization software that displays basic phasor measurement information to system operators and engineers, known as Wide-Area Situational Awareness System (WASAS). The advancement of sensor, communication, and information technologies will enable the deployment of the more robust and comprehensive WAMPAC to leverage existing PMUs and maximize the value of synchronized measurements.</w:t>
      </w:r>
    </w:p>
    <w:p w14:paraId="44EFEDEE" w14:textId="73B4D837" w:rsidR="00F447B5" w:rsidRPr="0072405D" w:rsidRDefault="00F447B5" w:rsidP="005F5464">
      <w:pPr>
        <w:spacing w:after="0" w:line="360" w:lineRule="auto"/>
        <w:ind w:left="720" w:firstLine="720"/>
        <w:contextualSpacing/>
        <w:rPr>
          <w:rFonts w:ascii="Times New Roman" w:eastAsia="Malgun Gothic" w:hAnsi="Times New Roman" w:cs="Times New Roman"/>
          <w:bCs/>
          <w:kern w:val="0"/>
          <w:sz w:val="26"/>
          <w:szCs w:val="26"/>
          <w14:ligatures w14:val="none"/>
        </w:rPr>
      </w:pPr>
      <w:r w:rsidRPr="0072405D">
        <w:rPr>
          <w:rFonts w:ascii="Times New Roman" w:eastAsia="Malgun Gothic" w:hAnsi="Times New Roman" w:cs="Times New Roman"/>
          <w:bCs/>
          <w:kern w:val="0"/>
          <w:sz w:val="26"/>
          <w:szCs w:val="26"/>
          <w14:ligatures w14:val="none"/>
        </w:rPr>
        <w:t xml:space="preserve">In the 2025 GRC period, WAMPAC will primarily focus on building up key monitoring capabilities, including Model Validation, System Disturbance Monitoring, Oscillation Stability Monitoring, Power Quality Monitoring, Inertia Monitoring, Short Circuit Capacity Analysis, Power Angle Stability Analysis, Linear State Measurement, and Preventive Stability Assessment. Dedicated software (e.g., synchro-phasor analytics) and platforms integrated with SCE’s Energy Management System (EMS) will process the data and provide operators and </w:t>
      </w:r>
      <w:r w:rsidRPr="0072405D">
        <w:rPr>
          <w:rFonts w:ascii="Times New Roman" w:eastAsia="Malgun Gothic" w:hAnsi="Times New Roman" w:cs="Times New Roman"/>
          <w:bCs/>
          <w:kern w:val="0"/>
          <w:sz w:val="26"/>
          <w:szCs w:val="26"/>
          <w14:ligatures w14:val="none"/>
        </w:rPr>
        <w:lastRenderedPageBreak/>
        <w:t>engineers with real-time situational awareness, event prediction, and event analysis</w:t>
      </w:r>
      <w:r w:rsidR="008808DF">
        <w:rPr>
          <w:rFonts w:ascii="Times New Roman" w:eastAsia="Malgun Gothic" w:hAnsi="Times New Roman" w:cs="Times New Roman"/>
          <w:bCs/>
          <w:kern w:val="0"/>
          <w:sz w:val="26"/>
          <w:szCs w:val="26"/>
          <w14:ligatures w14:val="none"/>
        </w:rPr>
        <w:t xml:space="preserve"> for the CPUC-jurisdictional portion of the Program</w:t>
      </w:r>
      <w:r w:rsidRPr="0072405D">
        <w:rPr>
          <w:rFonts w:ascii="Times New Roman" w:eastAsia="Malgun Gothic" w:hAnsi="Times New Roman" w:cs="Times New Roman"/>
          <w:bCs/>
          <w:kern w:val="0"/>
          <w:sz w:val="26"/>
          <w:szCs w:val="26"/>
          <w14:ligatures w14:val="none"/>
        </w:rPr>
        <w:t xml:space="preserve">. Presently, the locations and types of disturbances that occur are found by after-event analysis. WAMPAC, however, will quickly alert system operators about emerging threats to transmission system stability (e.g., phase angle separations) during the event, enabling faster preventative action to avoid wide-scale blackouts. The current proposal for WAMPAC is largely dependent on PMUs </w:t>
      </w:r>
      <w:r w:rsidR="0068090B">
        <w:rPr>
          <w:rFonts w:ascii="Times New Roman" w:eastAsia="Malgun Gothic" w:hAnsi="Times New Roman" w:cs="Times New Roman"/>
          <w:bCs/>
          <w:kern w:val="0"/>
          <w:sz w:val="26"/>
          <w:szCs w:val="26"/>
          <w14:ligatures w14:val="none"/>
        </w:rPr>
        <w:t xml:space="preserve">placed on the FERC-jurisdictional assets </w:t>
      </w:r>
      <w:r w:rsidRPr="0072405D">
        <w:rPr>
          <w:rFonts w:ascii="Times New Roman" w:eastAsia="Malgun Gothic" w:hAnsi="Times New Roman" w:cs="Times New Roman"/>
          <w:bCs/>
          <w:kern w:val="0"/>
          <w:sz w:val="26"/>
          <w:szCs w:val="26"/>
          <w14:ligatures w14:val="none"/>
        </w:rPr>
        <w:t>as the primary device to collect data. Though there are other technologies that may be able to monitor a subset of power quality metrics, a PMU-based strategy is optimal for SCE as it builds on and integrates best with existing grid infrastructure from previous investments.</w:t>
      </w:r>
    </w:p>
    <w:p w14:paraId="43878B18" w14:textId="03FEF5B6" w:rsidR="00F447B5" w:rsidRPr="0072405D" w:rsidRDefault="00F447B5" w:rsidP="005F5464">
      <w:pPr>
        <w:spacing w:after="0" w:line="360" w:lineRule="auto"/>
        <w:ind w:left="720" w:firstLine="720"/>
        <w:contextualSpacing/>
        <w:rPr>
          <w:rFonts w:ascii="Times New Roman" w:eastAsia="Malgun Gothic" w:hAnsi="Times New Roman" w:cs="Times New Roman"/>
          <w:bCs/>
          <w:kern w:val="0"/>
          <w:sz w:val="26"/>
          <w:szCs w:val="26"/>
          <w14:ligatures w14:val="none"/>
        </w:rPr>
      </w:pPr>
      <w:r w:rsidRPr="0072405D">
        <w:rPr>
          <w:rFonts w:ascii="Times New Roman" w:eastAsia="Malgun Gothic" w:hAnsi="Times New Roman" w:cs="Times New Roman"/>
          <w:bCs/>
          <w:kern w:val="0"/>
          <w:sz w:val="26"/>
          <w:szCs w:val="26"/>
          <w14:ligatures w14:val="none"/>
        </w:rPr>
        <w:t>With the dominance of inverter-based resources (IBRs) (e.g., intermittent solar, wind, and battery energy storage) and the projected retirement of natural gas plants that provide significant amounts of steady, controllable energy, grid operators will need to evolve their operations to maintain grid stability. The voltage, current, and frequency monitoring capabilities deployed through WAMPAC are crucial to sustaining grid stability through the transition to renewables. Due to the changes in the electric grid, this sensing will be used to identify issues that are not visible to the traditional monitoring techniques of the past because enhanced system visibility and understanding and faster response time are required for dealing with the performance of a grid supplied predominantly by IBRs.</w:t>
      </w:r>
    </w:p>
    <w:p w14:paraId="41EFE412" w14:textId="3101B34B" w:rsidR="00F447B5" w:rsidRPr="0072405D" w:rsidRDefault="00F447B5" w:rsidP="005F5464">
      <w:pPr>
        <w:spacing w:after="0" w:line="360" w:lineRule="auto"/>
        <w:ind w:left="720" w:firstLine="720"/>
        <w:contextualSpacing/>
        <w:rPr>
          <w:rFonts w:ascii="Times New Roman" w:eastAsia="Malgun Gothic" w:hAnsi="Times New Roman" w:cs="Times New Roman"/>
          <w:bCs/>
          <w:kern w:val="0"/>
          <w:sz w:val="26"/>
          <w:szCs w:val="26"/>
          <w14:ligatures w14:val="none"/>
        </w:rPr>
      </w:pPr>
      <w:r w:rsidRPr="0072405D">
        <w:rPr>
          <w:rFonts w:ascii="Times New Roman" w:eastAsia="Malgun Gothic" w:hAnsi="Times New Roman" w:cs="Times New Roman"/>
          <w:bCs/>
          <w:kern w:val="0"/>
          <w:sz w:val="26"/>
          <w:szCs w:val="26"/>
          <w14:ligatures w14:val="none"/>
        </w:rPr>
        <w:t xml:space="preserve">Over the past years, SCE has observed an increase in IBR performance issues, as manifested by widespread IBR loss events that have been analyzed and documented by NERC with support and PMU data from SCE. More than six NERC events have occurred in SCE territory since 2016, leading to hundreds of MWs of generation tripping off. While SCE presently has the capability to monitor the electrical system and perform off-line event analysis, </w:t>
      </w:r>
      <w:r w:rsidR="00C87EA7">
        <w:rPr>
          <w:rFonts w:ascii="Times New Roman" w:eastAsia="Malgun Gothic" w:hAnsi="Times New Roman" w:cs="Times New Roman"/>
          <w:bCs/>
          <w:kern w:val="0"/>
          <w:sz w:val="26"/>
          <w:szCs w:val="26"/>
          <w14:ligatures w14:val="none"/>
        </w:rPr>
        <w:t>it</w:t>
      </w:r>
      <w:r w:rsidRPr="0072405D">
        <w:rPr>
          <w:rFonts w:ascii="Times New Roman" w:eastAsia="Malgun Gothic" w:hAnsi="Times New Roman" w:cs="Times New Roman"/>
          <w:bCs/>
          <w:kern w:val="0"/>
          <w:sz w:val="26"/>
          <w:szCs w:val="26"/>
          <w14:ligatures w14:val="none"/>
        </w:rPr>
        <w:t xml:space="preserve"> do</w:t>
      </w:r>
      <w:r w:rsidR="00C87EA7">
        <w:rPr>
          <w:rFonts w:ascii="Times New Roman" w:eastAsia="Malgun Gothic" w:hAnsi="Times New Roman" w:cs="Times New Roman"/>
          <w:bCs/>
          <w:kern w:val="0"/>
          <w:sz w:val="26"/>
          <w:szCs w:val="26"/>
          <w14:ligatures w14:val="none"/>
        </w:rPr>
        <w:t>es</w:t>
      </w:r>
      <w:r w:rsidRPr="0072405D">
        <w:rPr>
          <w:rFonts w:ascii="Times New Roman" w:eastAsia="Malgun Gothic" w:hAnsi="Times New Roman" w:cs="Times New Roman"/>
          <w:bCs/>
          <w:kern w:val="0"/>
          <w:sz w:val="26"/>
          <w:szCs w:val="26"/>
          <w14:ligatures w14:val="none"/>
        </w:rPr>
        <w:t xml:space="preserve"> not have automated analytical capabilities such as real-time oscillation detection tools and real-time monitoring of phase angle difference as a measurement of grid security both pre- and post-contingency. System oscillations, including low frequency oscillations, forced oscillations, inter-area oscillatory modes, and phase angle differences (i.e., phase angle </w:t>
      </w:r>
      <w:r w:rsidRPr="0072405D">
        <w:rPr>
          <w:rFonts w:ascii="Times New Roman" w:eastAsia="Malgun Gothic" w:hAnsi="Times New Roman" w:cs="Times New Roman"/>
          <w:bCs/>
          <w:kern w:val="0"/>
          <w:sz w:val="26"/>
          <w:szCs w:val="26"/>
          <w14:ligatures w14:val="none"/>
        </w:rPr>
        <w:lastRenderedPageBreak/>
        <w:t>difference between transmission line terminals and phase angle difference across the wider electrical system, which may escalate and become large-scale contingencies) may go unnoticed until it is too late. The capabilities deployed through WAMPAC will help mitigate these issues by identifying precursor signs of these events and/or these events in the early stage of occurring and notifying the system operator in time to prevent the larger scale event from happening. For example, WAMPAC will identify when oscillations are occurring and determine if the oscillations are limited locally within their footprint or are more widespread.</w:t>
      </w:r>
    </w:p>
    <w:p w14:paraId="2B0D63E7" w14:textId="478492A8" w:rsidR="00F447B5" w:rsidRPr="0072405D" w:rsidRDefault="00F447B5" w:rsidP="01E37BCE">
      <w:pPr>
        <w:spacing w:after="0" w:line="360" w:lineRule="auto"/>
        <w:ind w:left="720" w:firstLine="720"/>
        <w:contextualSpacing/>
        <w:rPr>
          <w:rFonts w:ascii="Times New Roman" w:eastAsia="Malgun Gothic" w:hAnsi="Times New Roman" w:cs="Times New Roman"/>
          <w:kern w:val="0"/>
          <w:sz w:val="26"/>
          <w:szCs w:val="26"/>
          <w14:ligatures w14:val="none"/>
        </w:rPr>
      </w:pPr>
      <w:r w:rsidRPr="01E37BCE">
        <w:rPr>
          <w:rFonts w:ascii="Times New Roman" w:eastAsia="Malgun Gothic" w:hAnsi="Times New Roman" w:cs="Times New Roman"/>
          <w:kern w:val="0"/>
          <w:sz w:val="26"/>
          <w:szCs w:val="26"/>
          <w14:ligatures w14:val="none"/>
        </w:rPr>
        <w:t xml:space="preserve">In addition, </w:t>
      </w:r>
      <w:r w:rsidR="27C56D19" w:rsidRPr="01E37BCE">
        <w:rPr>
          <w:rFonts w:ascii="Times New Roman" w:eastAsia="Malgun Gothic" w:hAnsi="Times New Roman" w:cs="Times New Roman"/>
          <w:kern w:val="0"/>
          <w:sz w:val="26"/>
          <w:szCs w:val="26"/>
          <w14:ligatures w14:val="none"/>
        </w:rPr>
        <w:t xml:space="preserve">SCE’s </w:t>
      </w:r>
      <w:r w:rsidRPr="01E37BCE">
        <w:rPr>
          <w:rFonts w:ascii="Times New Roman" w:eastAsia="Malgun Gothic" w:hAnsi="Times New Roman" w:cs="Times New Roman"/>
          <w:kern w:val="0"/>
          <w:sz w:val="26"/>
          <w:szCs w:val="26"/>
          <w14:ligatures w14:val="none"/>
        </w:rPr>
        <w:t xml:space="preserve">current engineering use for </w:t>
      </w:r>
      <w:proofErr w:type="spellStart"/>
      <w:r w:rsidRPr="01E37BCE">
        <w:rPr>
          <w:rFonts w:ascii="Times New Roman" w:eastAsia="Malgun Gothic" w:hAnsi="Times New Roman" w:cs="Times New Roman"/>
          <w:kern w:val="0"/>
          <w:sz w:val="26"/>
          <w:szCs w:val="26"/>
          <w14:ligatures w14:val="none"/>
        </w:rPr>
        <w:t>synchrophasor</w:t>
      </w:r>
      <w:proofErr w:type="spellEnd"/>
      <w:r w:rsidRPr="01E37BCE">
        <w:rPr>
          <w:rFonts w:ascii="Times New Roman" w:eastAsia="Malgun Gothic" w:hAnsi="Times New Roman" w:cs="Times New Roman"/>
          <w:kern w:val="0"/>
          <w:sz w:val="26"/>
          <w:szCs w:val="26"/>
          <w14:ligatures w14:val="none"/>
        </w:rPr>
        <w:t xml:space="preserve"> data is limited to event analysis. With WAMPAC, however, SCE’s ability to perform post-event analyses and validate power plant and system models will be enhanced by the post-event analysis and model validations functionalities being provided by the system. Building these monitoring capabilities through WAMPAC is an essential first step in identifying effective mitigations to these events. With the new WAMPAC capabilities, SCE will improve its responses to the rising number of system disturbances and more effectively determine the next set of measures needed to minimize the occurrence and impact of future events. These measures may range from helping the IBR facilities tune their generation controls to identifying operator actions (e.g., reducing power transfer across transmission paths, making topological changes, etc.) to reduce the risk of the event.</w:t>
      </w:r>
    </w:p>
    <w:p w14:paraId="67D3E00C" w14:textId="2D340F52" w:rsidR="00F447B5" w:rsidRPr="0072405D" w:rsidRDefault="00F447B5" w:rsidP="01E37BCE">
      <w:pPr>
        <w:pStyle w:val="ListParagraph"/>
        <w:spacing w:after="0" w:line="360" w:lineRule="auto"/>
        <w:ind w:firstLine="720"/>
        <w:rPr>
          <w:rFonts w:ascii="Times New Roman" w:eastAsia="Malgun Gothic" w:hAnsi="Times New Roman" w:cs="Times New Roman"/>
          <w:sz w:val="26"/>
          <w:szCs w:val="26"/>
        </w:rPr>
      </w:pPr>
      <w:r w:rsidRPr="01E37BCE">
        <w:rPr>
          <w:rFonts w:ascii="Times New Roman" w:eastAsia="Malgun Gothic" w:hAnsi="Times New Roman" w:cs="Times New Roman"/>
          <w:sz w:val="26"/>
          <w:szCs w:val="26"/>
        </w:rPr>
        <w:t xml:space="preserve">In </w:t>
      </w:r>
      <w:r w:rsidR="009E3B65">
        <w:rPr>
          <w:rFonts w:ascii="Times New Roman" w:eastAsia="Malgun Gothic" w:hAnsi="Times New Roman" w:cs="Times New Roman"/>
          <w:sz w:val="26"/>
          <w:szCs w:val="26"/>
        </w:rPr>
        <w:t>its</w:t>
      </w:r>
      <w:r w:rsidRPr="01E37BCE">
        <w:rPr>
          <w:rFonts w:ascii="Times New Roman" w:eastAsia="Malgun Gothic" w:hAnsi="Times New Roman" w:cs="Times New Roman"/>
          <w:sz w:val="26"/>
          <w:szCs w:val="26"/>
        </w:rPr>
        <w:t xml:space="preserve"> 2025 GRC</w:t>
      </w:r>
      <w:r w:rsidR="009E3B65">
        <w:rPr>
          <w:rFonts w:ascii="Times New Roman" w:eastAsia="Malgun Gothic" w:hAnsi="Times New Roman" w:cs="Times New Roman"/>
          <w:sz w:val="26"/>
          <w:szCs w:val="26"/>
        </w:rPr>
        <w:t xml:space="preserve"> filing</w:t>
      </w:r>
      <w:r w:rsidRPr="01E37BCE">
        <w:rPr>
          <w:rFonts w:ascii="Times New Roman" w:eastAsia="Malgun Gothic" w:hAnsi="Times New Roman" w:cs="Times New Roman"/>
          <w:sz w:val="26"/>
          <w:szCs w:val="26"/>
        </w:rPr>
        <w:t xml:space="preserve">, SCE forecasted $47 million in capital expenditures from 2023-2027 for WAMPAC. This cost primarily consists of the installation of 10 additional PMUs </w:t>
      </w:r>
      <w:r w:rsidR="00DA3C37">
        <w:rPr>
          <w:rFonts w:ascii="Times New Roman" w:eastAsia="Malgun Gothic" w:hAnsi="Times New Roman" w:cs="Times New Roman"/>
          <w:sz w:val="26"/>
          <w:szCs w:val="26"/>
        </w:rPr>
        <w:t xml:space="preserve">on FERC-jurisdictional assets </w:t>
      </w:r>
      <w:r w:rsidRPr="01E37BCE">
        <w:rPr>
          <w:rFonts w:ascii="Times New Roman" w:eastAsia="Malgun Gothic" w:hAnsi="Times New Roman" w:cs="Times New Roman"/>
          <w:sz w:val="26"/>
          <w:szCs w:val="26"/>
        </w:rPr>
        <w:t xml:space="preserve">and the synchro-phasor analytics software to process phasor data and perform event analysis. These additional PMUs are needed to fill in existing gaps in coverage on 220 kV transmission buses and will build on previous deployments of PMUs, which were installed to meet NERC PRC-002. NERC PRC-002, while setting the standard for NERC event analysis, does not guarantee observability of every electrical bus. Many IBRs are being connected to </w:t>
      </w:r>
      <w:proofErr w:type="gramStart"/>
      <w:r w:rsidRPr="01E37BCE">
        <w:rPr>
          <w:rFonts w:ascii="Times New Roman" w:eastAsia="Malgun Gothic" w:hAnsi="Times New Roman" w:cs="Times New Roman"/>
          <w:sz w:val="26"/>
          <w:szCs w:val="26"/>
        </w:rPr>
        <w:t>those non-observable bus</w:t>
      </w:r>
      <w:proofErr w:type="gramEnd"/>
      <w:r w:rsidRPr="01E37BCE">
        <w:rPr>
          <w:rFonts w:ascii="Times New Roman" w:eastAsia="Malgun Gothic" w:hAnsi="Times New Roman" w:cs="Times New Roman"/>
          <w:sz w:val="26"/>
          <w:szCs w:val="26"/>
        </w:rPr>
        <w:t xml:space="preserve">, thus requiring </w:t>
      </w:r>
      <w:proofErr w:type="gramStart"/>
      <w:r w:rsidRPr="01E37BCE">
        <w:rPr>
          <w:rFonts w:ascii="Times New Roman" w:eastAsia="Malgun Gothic" w:hAnsi="Times New Roman" w:cs="Times New Roman"/>
          <w:sz w:val="26"/>
          <w:szCs w:val="26"/>
        </w:rPr>
        <w:t>the additional</w:t>
      </w:r>
      <w:proofErr w:type="gramEnd"/>
      <w:r w:rsidRPr="01E37BCE">
        <w:rPr>
          <w:rFonts w:ascii="Times New Roman" w:eastAsia="Malgun Gothic" w:hAnsi="Times New Roman" w:cs="Times New Roman"/>
          <w:sz w:val="26"/>
          <w:szCs w:val="26"/>
        </w:rPr>
        <w:t xml:space="preserve"> PMUs. The synchro-phasor analytics software is needed to process phasor data and perform event analysis. This forecast </w:t>
      </w:r>
      <w:r w:rsidRPr="01E37BCE">
        <w:rPr>
          <w:rFonts w:ascii="Times New Roman" w:eastAsia="Malgun Gothic" w:hAnsi="Times New Roman" w:cs="Times New Roman"/>
          <w:sz w:val="26"/>
          <w:szCs w:val="26"/>
        </w:rPr>
        <w:lastRenderedPageBreak/>
        <w:t>also includes the costs for software implementation support, hardware for the expansion of Grid Data Center (GDC)</w:t>
      </w:r>
      <w:r w:rsidR="776E15F5" w:rsidRPr="01E37BCE">
        <w:rPr>
          <w:rFonts w:ascii="Times New Roman" w:eastAsia="Malgun Gothic" w:hAnsi="Times New Roman" w:cs="Times New Roman"/>
          <w:sz w:val="26"/>
          <w:szCs w:val="26"/>
        </w:rPr>
        <w:t xml:space="preserve"> </w:t>
      </w:r>
      <w:r w:rsidRPr="01E37BCE">
        <w:rPr>
          <w:rFonts w:ascii="Times New Roman" w:eastAsia="Malgun Gothic" w:hAnsi="Times New Roman" w:cs="Times New Roman"/>
          <w:sz w:val="26"/>
          <w:szCs w:val="26"/>
        </w:rPr>
        <w:t xml:space="preserve">and Grid Services Integration Lab (GSIL) environments to support the application, and the labor required to deploy the software and hardware. These costs support the integration, implementation, and testing of the system prior to deployment to the production environment. Also included in the 2024-2028 forecast are </w:t>
      </w:r>
      <w:r w:rsidR="421F5426" w:rsidRPr="01E37BCE">
        <w:rPr>
          <w:rFonts w:ascii="Times New Roman" w:eastAsia="Malgun Gothic" w:hAnsi="Times New Roman" w:cs="Times New Roman"/>
          <w:sz w:val="26"/>
          <w:szCs w:val="26"/>
        </w:rPr>
        <w:t>employee-led</w:t>
      </w:r>
      <w:r w:rsidRPr="01E37BCE">
        <w:rPr>
          <w:rFonts w:ascii="Times New Roman" w:eastAsia="Malgun Gothic" w:hAnsi="Times New Roman" w:cs="Times New Roman"/>
          <w:sz w:val="26"/>
          <w:szCs w:val="26"/>
        </w:rPr>
        <w:t xml:space="preserve"> efficiency savings for an average of $0.243 million per year related to optimizing the mix of supplemental versus SCE personnel. </w:t>
      </w:r>
    </w:p>
    <w:p w14:paraId="3A0BC17D" w14:textId="233295EE" w:rsidR="002C47F1" w:rsidRDefault="002C47F1" w:rsidP="005F5464">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9C2E75" w:rsidRPr="00450CB1">
        <w:rPr>
          <w:rFonts w:ascii="Times New Roman" w:eastAsia="Malgun Gothic" w:hAnsi="Times New Roman" w:cs="Times New Roman"/>
          <w:bCs/>
          <w:sz w:val="26"/>
          <w:szCs w:val="26"/>
        </w:rPr>
        <w:t>8</w:t>
      </w:r>
      <w:r w:rsidR="00110FB6" w:rsidRPr="00450CB1">
        <w:rPr>
          <w:rFonts w:ascii="Times New Roman" w:eastAsia="Malgun Gothic" w:hAnsi="Times New Roman" w:cs="Times New Roman"/>
          <w:bCs/>
          <w:sz w:val="26"/>
          <w:szCs w:val="26"/>
        </w:rPr>
        <w:t>.</w:t>
      </w:r>
      <w:r w:rsidR="009C2E75" w:rsidRPr="00450CB1">
        <w:rPr>
          <w:rFonts w:ascii="Times New Roman" w:eastAsia="Malgun Gothic" w:hAnsi="Times New Roman" w:cs="Times New Roman"/>
          <w:bCs/>
          <w:sz w:val="26"/>
          <w:szCs w:val="26"/>
        </w:rPr>
        <w:t>143</w:t>
      </w:r>
      <w:r w:rsidRPr="00450CB1">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bookmarkEnd w:id="0"/>
    </w:p>
    <w:p w14:paraId="01796F99" w14:textId="77777777" w:rsidR="00DC011C" w:rsidRPr="00DC011C" w:rsidRDefault="00DC011C" w:rsidP="00DC011C">
      <w:pPr>
        <w:spacing w:after="0" w:line="360" w:lineRule="auto"/>
        <w:rPr>
          <w:rFonts w:ascii="Times New Roman" w:eastAsia="Malgun Gothic" w:hAnsi="Times New Roman" w:cs="Times New Roman"/>
          <w:bCs/>
          <w:color w:val="000000" w:themeColor="text1"/>
          <w:sz w:val="26"/>
          <w:szCs w:val="26"/>
        </w:rPr>
      </w:pPr>
    </w:p>
    <w:p w14:paraId="7EAAD624" w14:textId="77777777" w:rsidR="002C47F1" w:rsidRPr="00D1084B" w:rsidRDefault="002C47F1" w:rsidP="002C47F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Transmission Line Rating Remediation (Exempt from Licensing) (PIN: 7298) </w:t>
      </w:r>
    </w:p>
    <w:p w14:paraId="7AE629B9" w14:textId="77777777" w:rsidR="002C47F1" w:rsidRPr="00D1084B" w:rsidRDefault="002C47F1" w:rsidP="002C47F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conducted a rating assessment of its CAISO controlled and 115 kV radial lines built before 2005 to identify spans potentially not meeting CPUC’s General Order (GO) 95 clearance requirements under certain operating and atmospheric conditions. SCE committed to North American Electric Reliability Corporation (NERC) and </w:t>
      </w:r>
      <w:r w:rsidRPr="00D1084B">
        <w:rPr>
          <w:rFonts w:ascii="Times New Roman" w:eastAsia="Malgun Gothic" w:hAnsi="Times New Roman" w:cs="Times New Roman"/>
          <w:bCs/>
          <w:color w:val="000000" w:themeColor="text1"/>
          <w:sz w:val="26"/>
          <w:szCs w:val="26"/>
        </w:rPr>
        <w:t>Western Electricity Coordinating Council (W</w:t>
      </w:r>
      <w:r w:rsidRPr="00D1084B">
        <w:rPr>
          <w:rFonts w:ascii="Times New Roman" w:eastAsia="Times New Roman" w:hAnsi="Times New Roman" w:cs="Times New Roman"/>
          <w:color w:val="000000" w:themeColor="text1"/>
          <w:sz w:val="26"/>
          <w:szCs w:val="26"/>
        </w:rPr>
        <w:t>ECC) to remediate all identified potential clearance issues for the CAISO-controlled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6ADB87C7" w14:textId="77777777" w:rsidR="002C47F1" w:rsidRPr="00D1084B" w:rsidRDefault="002C47F1" w:rsidP="002C47F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 Light Detection and Ranging (LiDAR) study was conducted to identify transmission lines potentially in violation of GO 95 Table 1,</w:t>
      </w:r>
      <w:r w:rsidRPr="00D1084B">
        <w:rPr>
          <w:rStyle w:val="FootnoteReference"/>
          <w:rFonts w:ascii="Times New Roman" w:eastAsia="Times New Roman" w:hAnsi="Times New Roman" w:cs="Times New Roman"/>
          <w:color w:val="000000" w:themeColor="text1"/>
          <w:sz w:val="26"/>
          <w:szCs w:val="26"/>
        </w:rPr>
        <w:footnoteReference w:id="2"/>
      </w:r>
      <w:r w:rsidRPr="00D1084B">
        <w:rPr>
          <w:rFonts w:ascii="Times New Roman" w:eastAsia="Times New Roman" w:hAnsi="Times New Roman" w:cs="Times New Roman"/>
          <w:color w:val="000000" w:themeColor="text1"/>
          <w:sz w:val="26"/>
          <w:szCs w:val="26"/>
        </w:rPr>
        <w:t xml:space="preserve"> which included building industry standard Power Line Systems-Computer Aided Design and Drafting (PLS-CADD) three-dimensional models to analyze each line for potential clearance discrepancies. Based on the results of the LiDAR study, SCE prioritized the transmission line discrepancies based on criteria such as line sag when operating at or above 130 degrees Fahrenheit and potential risk to public safety and </w:t>
      </w:r>
      <w:r w:rsidRPr="00D1084B">
        <w:rPr>
          <w:rFonts w:ascii="Times New Roman" w:eastAsia="Times New Roman" w:hAnsi="Times New Roman" w:cs="Times New Roman"/>
          <w:color w:val="000000" w:themeColor="text1"/>
          <w:sz w:val="26"/>
          <w:szCs w:val="26"/>
        </w:rPr>
        <w:lastRenderedPageBreak/>
        <w:t>system reliability based on location of span, terrain, encroachment type, and extent of deviation from standards.</w:t>
      </w:r>
    </w:p>
    <w:p w14:paraId="02F4DAF4" w14:textId="77777777" w:rsidR="002C47F1" w:rsidRPr="00D1084B" w:rsidRDefault="002C47F1" w:rsidP="002C47F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 has taken a programmatic approach to the remediation work by utilizing new technologies and construction methods to minimize overall project impacts. Aligning scope with other programs and initiatives minimizes redundant work, outage impacts, and resource constraints. Initially, the program prioritized discrepancies into six levels and the focus was to remediate in order of highest priority. A discrepancy is any condition found in the field requiring remediation to meet GO 95 requirements during peak loading conditions. Currently, all discrepancies are evaluated on an entire circuit basis to allow for a holistic and effective remediation strategy. There are two major categories of discrepancies SCE is mitigating: (1) Bulk Transmission – 500 kV and 230 kV; and (2) Non-Bulk or Sub-transmission – 161 kV, 115 kV, 66 kV, and 55 kV. The following factors are considered when reviewing the discrepancies:</w:t>
      </w:r>
    </w:p>
    <w:p w14:paraId="06806749"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Geographic proximity and bundling of projects for construction efficiencies.</w:t>
      </w:r>
    </w:p>
    <w:p w14:paraId="0707082F"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Government land or land agency overlap.</w:t>
      </w:r>
    </w:p>
    <w:p w14:paraId="33D1A112"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Permitting similarities and schedule impacts.</w:t>
      </w:r>
    </w:p>
    <w:p w14:paraId="0C1D0E5B"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Engineering design.</w:t>
      </w:r>
    </w:p>
    <w:p w14:paraId="51BC6B56"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Construction methods.</w:t>
      </w:r>
    </w:p>
    <w:p w14:paraId="446E9783"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Outage opportunities or restrictions with other TLRR and SCE projects.</w:t>
      </w:r>
    </w:p>
    <w:p w14:paraId="61B74B30"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Material and procurement efficiency.</w:t>
      </w:r>
    </w:p>
    <w:p w14:paraId="4FCC5F08"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Potential of remediating by working on a lower voltage; and</w:t>
      </w:r>
    </w:p>
    <w:p w14:paraId="6E6693A4" w14:textId="77777777" w:rsidR="002C47F1" w:rsidRPr="00D1084B" w:rsidRDefault="002C47F1" w:rsidP="005F5464">
      <w:pPr>
        <w:adjustRightInd w:val="0"/>
        <w:snapToGrid w:val="0"/>
        <w:spacing w:after="0" w:line="360" w:lineRule="auto"/>
        <w:ind w:left="180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Aligning scope with other programs and initiatives to minimize redundant work, outage impacts and resource constraints.</w:t>
      </w:r>
    </w:p>
    <w:p w14:paraId="703ADD55" w14:textId="42B276D4" w:rsidR="002C47F1" w:rsidRPr="00D1084B" w:rsidRDefault="002C47F1" w:rsidP="002C47F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Each project is also reviewed under CPUC GO 131-D, which defines the rules relating to the planning and construction of electric facilities. Some projects fall under the exemptions listed in GO 131-D Section III.B.1, while others require full permitting and become licensing projects. The following corrective actions have been identified for majority of the</w:t>
      </w:r>
      <w:r w:rsidR="00014338">
        <w:rPr>
          <w:rFonts w:ascii="Times New Roman" w:eastAsia="Times New Roman" w:hAnsi="Times New Roman" w:cs="Times New Roman"/>
          <w:color w:val="000000" w:themeColor="text1"/>
          <w:sz w:val="26"/>
          <w:szCs w:val="26"/>
        </w:rPr>
        <w:t>se</w:t>
      </w:r>
      <w:r w:rsidRPr="00D1084B">
        <w:rPr>
          <w:rFonts w:ascii="Times New Roman" w:eastAsia="Times New Roman" w:hAnsi="Times New Roman" w:cs="Times New Roman"/>
          <w:color w:val="000000" w:themeColor="text1"/>
          <w:sz w:val="26"/>
          <w:szCs w:val="26"/>
        </w:rPr>
        <w:t xml:space="preserve"> discrepancies:</w:t>
      </w:r>
    </w:p>
    <w:p w14:paraId="1D49EF4E"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Reconductor.</w:t>
      </w:r>
    </w:p>
    <w:p w14:paraId="386E4CB1"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replacement.</w:t>
      </w:r>
    </w:p>
    <w:p w14:paraId="7A80F578"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raises.</w:t>
      </w:r>
    </w:p>
    <w:p w14:paraId="4055EE43"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w:t>
      </w:r>
      <w:proofErr w:type="spellStart"/>
      <w:r w:rsidRPr="00D1084B">
        <w:rPr>
          <w:rFonts w:ascii="Times New Roman" w:eastAsia="Times New Roman" w:hAnsi="Times New Roman" w:cs="Times New Roman"/>
          <w:color w:val="000000" w:themeColor="text1"/>
          <w:sz w:val="26"/>
          <w:szCs w:val="26"/>
        </w:rPr>
        <w:t>Retensioning</w:t>
      </w:r>
      <w:proofErr w:type="spellEnd"/>
      <w:r w:rsidRPr="00D1084B">
        <w:rPr>
          <w:rFonts w:ascii="Times New Roman" w:eastAsia="Times New Roman" w:hAnsi="Times New Roman" w:cs="Times New Roman"/>
          <w:color w:val="000000" w:themeColor="text1"/>
          <w:sz w:val="26"/>
          <w:szCs w:val="26"/>
        </w:rPr>
        <w:t>.</w:t>
      </w:r>
    </w:p>
    <w:p w14:paraId="3BA248F2"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Reframing.</w:t>
      </w:r>
    </w:p>
    <w:p w14:paraId="5BD54620"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Adding an </w:t>
      </w:r>
      <w:proofErr w:type="spellStart"/>
      <w:r w:rsidRPr="00D1084B">
        <w:rPr>
          <w:rFonts w:ascii="Times New Roman" w:eastAsia="Times New Roman" w:hAnsi="Times New Roman" w:cs="Times New Roman"/>
          <w:color w:val="000000" w:themeColor="text1"/>
          <w:sz w:val="26"/>
          <w:szCs w:val="26"/>
        </w:rPr>
        <w:t>interset</w:t>
      </w:r>
      <w:proofErr w:type="spellEnd"/>
      <w:r w:rsidRPr="00D1084B">
        <w:rPr>
          <w:rFonts w:ascii="Times New Roman" w:eastAsia="Times New Roman" w:hAnsi="Times New Roman" w:cs="Times New Roman"/>
          <w:color w:val="000000" w:themeColor="text1"/>
          <w:sz w:val="26"/>
          <w:szCs w:val="26"/>
        </w:rPr>
        <w:t xml:space="preserve"> structure.</w:t>
      </w:r>
    </w:p>
    <w:p w14:paraId="1FF02E24"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 or relocating sub-transmission or distribution.</w:t>
      </w:r>
    </w:p>
    <w:p w14:paraId="5C26DFDC"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Grading; or</w:t>
      </w:r>
    </w:p>
    <w:p w14:paraId="5A66F162" w14:textId="77777777" w:rsidR="002C47F1" w:rsidRPr="00D1084B" w:rsidRDefault="002C47F1" w:rsidP="005F5464">
      <w:pPr>
        <w:adjustRightInd w:val="0"/>
        <w:snapToGrid w:val="0"/>
        <w:spacing w:after="0" w:line="360" w:lineRule="auto"/>
        <w:ind w:left="126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Lowering/removing object (such as a light pole).</w:t>
      </w:r>
    </w:p>
    <w:p w14:paraId="3A471D1C" w14:textId="4B5677AB" w:rsidR="002C47F1" w:rsidRPr="00D1084B" w:rsidRDefault="002C47F1" w:rsidP="005F5464">
      <w:pPr>
        <w:spacing w:after="0" w:line="360" w:lineRule="auto"/>
        <w:ind w:left="720" w:firstLine="54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w:t>
      </w:r>
      <w:r w:rsidRPr="00450CB1">
        <w:rPr>
          <w:rFonts w:ascii="Times New Roman" w:eastAsia="Malgun Gothic" w:hAnsi="Times New Roman" w:cs="Times New Roman"/>
          <w:bCs/>
          <w:sz w:val="26"/>
          <w:szCs w:val="26"/>
        </w:rPr>
        <w:t>period are $</w:t>
      </w:r>
      <w:r w:rsidR="009C2E75" w:rsidRPr="00450CB1">
        <w:rPr>
          <w:rFonts w:ascii="Times New Roman" w:eastAsia="Malgun Gothic" w:hAnsi="Times New Roman" w:cs="Times New Roman"/>
          <w:bCs/>
          <w:sz w:val="26"/>
          <w:szCs w:val="26"/>
        </w:rPr>
        <w:t>122.650</w:t>
      </w:r>
      <w:r w:rsidRPr="00450CB1">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p w14:paraId="06CDCDB2" w14:textId="33CAB03C" w:rsidR="002C47F1" w:rsidRDefault="002C47F1" w:rsidP="002C47F1">
      <w:pPr>
        <w:pStyle w:val="ListParagraph"/>
        <w:spacing w:after="0" w:line="360" w:lineRule="auto"/>
        <w:rPr>
          <w:rFonts w:ascii="Times New Roman" w:eastAsia="Malgun Gothic" w:hAnsi="Times New Roman" w:cs="Times New Roman"/>
          <w:bCs/>
          <w:color w:val="000000" w:themeColor="text1"/>
          <w:sz w:val="26"/>
          <w:szCs w:val="26"/>
        </w:rPr>
      </w:pPr>
    </w:p>
    <w:p w14:paraId="4C7C1BC7"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Seismic Mitigations for Transmission Assets (PIN: 7392)</w:t>
      </w:r>
    </w:p>
    <w:p w14:paraId="50427F41" w14:textId="0BC18D41" w:rsidR="002C47F1" w:rsidRPr="00D1084B" w:rsidRDefault="002C47F1" w:rsidP="002C47F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Seismic Assessment and Mitigation Program, consolidated under SCE’s Business Resiliency activities, is part of a larger, mostly CPUC-funded effort beyond just the FERC dollar </w:t>
      </w:r>
      <w:r w:rsidR="00F66C8E">
        <w:rPr>
          <w:rFonts w:ascii="Times New Roman" w:eastAsia="Times New Roman" w:hAnsi="Times New Roman" w:cs="Times New Roman"/>
          <w:color w:val="000000" w:themeColor="text1"/>
          <w:sz w:val="26"/>
          <w:szCs w:val="26"/>
        </w:rPr>
        <w:t xml:space="preserve">portion of SCE’s funding </w:t>
      </w:r>
      <w:r w:rsidRPr="00D1084B">
        <w:rPr>
          <w:rFonts w:ascii="Times New Roman" w:eastAsia="Times New Roman" w:hAnsi="Times New Roman" w:cs="Times New Roman"/>
          <w:color w:val="000000" w:themeColor="text1"/>
          <w:sz w:val="26"/>
          <w:szCs w:val="26"/>
        </w:rPr>
        <w:t xml:space="preserve">request. The broader seismic program centralizes and coordinates across organizational units to assess and perform mitigations as identified to increase safety, infrastructure reliability and maintain regulatory requirements surrounding the occurrence of earthquakes.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w:t>
      </w:r>
      <w:r w:rsidR="00014338">
        <w:rPr>
          <w:rFonts w:ascii="Times New Roman" w:eastAsia="Times New Roman" w:hAnsi="Times New Roman" w:cs="Times New Roman"/>
          <w:color w:val="000000" w:themeColor="text1"/>
          <w:sz w:val="26"/>
          <w:szCs w:val="26"/>
        </w:rPr>
        <w:t xml:space="preserve">local </w:t>
      </w:r>
      <w:r w:rsidRPr="00D1084B">
        <w:rPr>
          <w:rFonts w:ascii="Times New Roman" w:eastAsia="Times New Roman" w:hAnsi="Times New Roman" w:cs="Times New Roman"/>
          <w:color w:val="000000" w:themeColor="text1"/>
          <w:sz w:val="26"/>
          <w:szCs w:val="26"/>
        </w:rPr>
        <w:t>communities due to a moderate or major earthquake in SCE’s service territory.</w:t>
      </w:r>
    </w:p>
    <w:p w14:paraId="2218B1EA" w14:textId="3187F7BA" w:rsidR="002C47F1" w:rsidRPr="00D1084B" w:rsidRDefault="002C47F1" w:rsidP="002C47F1">
      <w:pPr>
        <w:spacing w:after="0" w:line="360" w:lineRule="auto"/>
        <w:ind w:left="720" w:firstLine="720"/>
        <w:rPr>
          <w:rFonts w:ascii="Times New Roman" w:eastAsia="Times New Roman" w:hAnsi="Times New Roman" w:cs="Times New Roman"/>
          <w:color w:val="000000" w:themeColor="text1"/>
          <w:sz w:val="26"/>
          <w:szCs w:val="26"/>
        </w:rPr>
      </w:pPr>
      <w:r w:rsidRPr="101F757E">
        <w:rPr>
          <w:rFonts w:ascii="Times New Roman" w:eastAsia="Times New Roman" w:hAnsi="Times New Roman" w:cs="Times New Roman"/>
          <w:color w:val="000000" w:themeColor="text1"/>
          <w:sz w:val="26"/>
          <w:szCs w:val="26"/>
        </w:rPr>
        <w:t>Within this Formula Rate Annual Update, SCE addresses the seismic mitigation activities pertaining to SCE’s transmission system assets, which include both transmission line infrastructure and substation assets</w:t>
      </w:r>
      <w:r w:rsidR="009D7854">
        <w:rPr>
          <w:rFonts w:ascii="Times New Roman" w:eastAsia="Times New Roman" w:hAnsi="Times New Roman" w:cs="Times New Roman"/>
          <w:color w:val="000000" w:themeColor="text1"/>
          <w:sz w:val="26"/>
          <w:szCs w:val="26"/>
        </w:rPr>
        <w:t xml:space="preserve"> which are all FERC-jurisdictional assets</w:t>
      </w:r>
      <w:r w:rsidRPr="101F757E">
        <w:rPr>
          <w:rFonts w:ascii="Times New Roman" w:eastAsia="Times New Roman" w:hAnsi="Times New Roman" w:cs="Times New Roman"/>
          <w:color w:val="000000" w:themeColor="text1"/>
          <w:sz w:val="26"/>
          <w:szCs w:val="26"/>
        </w:rPr>
        <w:t xml:space="preserve">. Examples of </w:t>
      </w:r>
      <w:r w:rsidRPr="101F757E">
        <w:rPr>
          <w:rFonts w:ascii="Times New Roman" w:eastAsia="Times New Roman" w:hAnsi="Times New Roman" w:cs="Times New Roman"/>
          <w:color w:val="000000" w:themeColor="text1"/>
          <w:sz w:val="26"/>
          <w:szCs w:val="26"/>
        </w:rPr>
        <w:lastRenderedPageBreak/>
        <w:t xml:space="preserve">mitigations for these assets include bracing and anchoring electrical equipment in substations, improving conductor slack, structural work to reinforce building wall to roof connections, and replacing aged equipment with modern equipment designed to withstand greater levels of seismic activity. Other work includes more detailed assessments of significant </w:t>
      </w:r>
      <w:r w:rsidRPr="00804419">
        <w:rPr>
          <w:rFonts w:ascii="Times New Roman" w:eastAsia="Times New Roman" w:hAnsi="Times New Roman" w:cs="Times New Roman"/>
          <w:sz w:val="26"/>
          <w:szCs w:val="26"/>
        </w:rPr>
        <w:t xml:space="preserve">transmission tower </w:t>
      </w:r>
      <w:r w:rsidRPr="00804419">
        <w:rPr>
          <w:rFonts w:ascii="Calibri" w:eastAsia="Calibri" w:hAnsi="Calibri" w:cs="Calibri"/>
        </w:rPr>
        <w:t xml:space="preserve">sites </w:t>
      </w:r>
      <w:r w:rsidRPr="00804419">
        <w:rPr>
          <w:rFonts w:ascii="Times New Roman" w:eastAsia="Times New Roman" w:hAnsi="Times New Roman" w:cs="Times New Roman"/>
          <w:sz w:val="26"/>
          <w:szCs w:val="26"/>
        </w:rPr>
        <w:t xml:space="preserve">along the </w:t>
      </w:r>
      <w:r w:rsidRPr="101F757E">
        <w:rPr>
          <w:rFonts w:ascii="Times New Roman" w:eastAsia="Times New Roman" w:hAnsi="Times New Roman" w:cs="Times New Roman"/>
          <w:color w:val="000000" w:themeColor="text1"/>
          <w:sz w:val="26"/>
          <w:szCs w:val="26"/>
        </w:rPr>
        <w:t>earthquake faults to determine possible landslide risk and mitigate said risk accordingly to ensure system reliability.</w:t>
      </w:r>
    </w:p>
    <w:p w14:paraId="286E148F" w14:textId="77777777" w:rsidR="002C47F1" w:rsidRPr="00D1084B" w:rsidRDefault="002C47F1" w:rsidP="002C47F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conducts hazard and vulnerability assessments on its infrastructure </w:t>
      </w:r>
      <w:proofErr w:type="gramStart"/>
      <w:r w:rsidRPr="00D1084B">
        <w:rPr>
          <w:rFonts w:ascii="Times New Roman" w:eastAsia="Times New Roman" w:hAnsi="Times New Roman" w:cs="Times New Roman"/>
          <w:color w:val="000000" w:themeColor="text1"/>
          <w:sz w:val="26"/>
          <w:szCs w:val="26"/>
        </w:rPr>
        <w:t>in order to</w:t>
      </w:r>
      <w:proofErr w:type="gramEnd"/>
      <w:r w:rsidRPr="00D1084B">
        <w:rPr>
          <w:rFonts w:ascii="Times New Roman" w:eastAsia="Times New Roman" w:hAnsi="Times New Roman" w:cs="Times New Roman"/>
          <w:color w:val="000000" w:themeColor="text1"/>
          <w:sz w:val="26"/>
          <w:szCs w:val="26"/>
        </w:rPr>
        <w:t>: (1) understand the seismic exposure and impacts of seismic events, (2) assess the functionality and stability of the existing electrical infrastructure if a seismic event occurred, and (3) identify applicable design standards and codes. Assessments utilize a combination of site surveys, seismic modeling, and geographic information systems.</w:t>
      </w:r>
    </w:p>
    <w:p w14:paraId="22176E6B" w14:textId="12411CCD" w:rsidR="002C47F1" w:rsidRPr="00D1084B" w:rsidRDefault="002C47F1" w:rsidP="002C47F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b/>
        <w:t xml:space="preserve">Seismic mitigations are prioritized with a focus on keeping people </w:t>
      </w:r>
      <w:r w:rsidR="00BD09AF">
        <w:rPr>
          <w:rFonts w:ascii="Times New Roman" w:eastAsia="Times New Roman" w:hAnsi="Times New Roman" w:cs="Times New Roman"/>
          <w:color w:val="000000" w:themeColor="text1"/>
          <w:sz w:val="26"/>
          <w:szCs w:val="26"/>
        </w:rPr>
        <w:t xml:space="preserve">(employees, contractors and citizens) </w:t>
      </w:r>
      <w:r w:rsidRPr="00D1084B">
        <w:rPr>
          <w:rFonts w:ascii="Times New Roman" w:eastAsia="Times New Roman" w:hAnsi="Times New Roman" w:cs="Times New Roman"/>
          <w:color w:val="000000" w:themeColor="text1"/>
          <w:sz w:val="26"/>
          <w:szCs w:val="26"/>
        </w:rPr>
        <w:t>safe and minimizing interruptions in electric service. Projects with the highest safety, reliability, and compliance impact will be executed first. This includes populated buildings as well as transmission, distribution, generation, and telecom infrastructure critical to maintaining business continuity and operational reliability.  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to bundle work for cost efficiency purposes and to minimize outages. Projects related to high-hazards dams with pending FERC reviews will be prioritized accordingly.</w:t>
      </w:r>
    </w:p>
    <w:p w14:paraId="77F3C8BF" w14:textId="016A9CD4"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$20.</w:t>
      </w:r>
      <w:r w:rsidR="009C2E75" w:rsidRPr="00450CB1">
        <w:rPr>
          <w:rFonts w:ascii="Times New Roman" w:eastAsia="Malgun Gothic" w:hAnsi="Times New Roman" w:cs="Times New Roman"/>
          <w:bCs/>
          <w:sz w:val="26"/>
          <w:szCs w:val="26"/>
        </w:rPr>
        <w:t>220</w:t>
      </w:r>
      <w:r w:rsidRPr="00450CB1">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5E694B55" w14:textId="77777777" w:rsidR="002C47F1" w:rsidRDefault="002C47F1" w:rsidP="002C47F1">
      <w:pPr>
        <w:pStyle w:val="StyleHeading1TextLeft0Hanging025"/>
        <w:ind w:left="0" w:firstLine="0"/>
        <w:rPr>
          <w:color w:val="000000" w:themeColor="text1"/>
          <w:sz w:val="26"/>
          <w:szCs w:val="26"/>
        </w:rPr>
      </w:pPr>
    </w:p>
    <w:p w14:paraId="087BF724"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bookmarkStart w:id="1" w:name="_Hlk198209356"/>
      <w:r w:rsidRPr="00D1084B">
        <w:rPr>
          <w:rFonts w:ascii="Times New Roman" w:eastAsia="Malgun Gothic" w:hAnsi="Times New Roman" w:cs="Times New Roman"/>
          <w:b/>
          <w:bCs/>
          <w:color w:val="000000" w:themeColor="text1"/>
          <w:sz w:val="26"/>
          <w:szCs w:val="26"/>
        </w:rPr>
        <w:t>Substation Facility Capital Maintenance (PIN: 7637)</w:t>
      </w:r>
    </w:p>
    <w:p w14:paraId="16C4CBD7" w14:textId="77777777"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w:t>
      </w:r>
      <w:r w:rsidRPr="00D1084B">
        <w:rPr>
          <w:rFonts w:ascii="Times New Roman" w:eastAsia="Malgun Gothic" w:hAnsi="Times New Roman" w:cs="Times New Roman"/>
          <w:bCs/>
          <w:color w:val="000000" w:themeColor="text1"/>
          <w:sz w:val="26"/>
          <w:szCs w:val="26"/>
        </w:rPr>
        <w:lastRenderedPageBreak/>
        <w:t xml:space="preserve">possible and proper asset management requires a proactive capital maintenance program to repair or replace building systems and components that are damaged, degraded, non-operational, non-compliant, or have reached their end of useful life.  </w:t>
      </w:r>
    </w:p>
    <w:p w14:paraId="16CCAD95" w14:textId="3045280A" w:rsidR="002C47F1" w:rsidRPr="00D1084B" w:rsidRDefault="002C47F1" w:rsidP="01E37BCE">
      <w:pPr>
        <w:spacing w:after="0" w:line="360" w:lineRule="auto"/>
        <w:ind w:left="720" w:firstLine="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SCE uses Asset Management </w:t>
      </w:r>
      <w:proofErr w:type="gramStart"/>
      <w:r w:rsidRPr="01E37BCE">
        <w:rPr>
          <w:rFonts w:ascii="Times New Roman" w:eastAsia="Malgun Gothic" w:hAnsi="Times New Roman" w:cs="Times New Roman"/>
          <w:color w:val="000000" w:themeColor="text1"/>
          <w:sz w:val="26"/>
          <w:szCs w:val="26"/>
        </w:rPr>
        <w:t>Methodology,</w:t>
      </w:r>
      <w:proofErr w:type="gramEnd"/>
      <w:r w:rsidRPr="01E37BCE">
        <w:rPr>
          <w:rFonts w:ascii="Times New Roman" w:eastAsia="Malgun Gothic" w:hAnsi="Times New Roman" w:cs="Times New Roman"/>
          <w:color w:val="000000" w:themeColor="text1"/>
          <w:sz w:val="26"/>
          <w:szCs w:val="26"/>
        </w:rPr>
        <w:t xml:space="preserve">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 and compares the cost to improve them against the cost to replace the building or site.  The FCI score, expressed as a percentage, is the ratio of the cost of correcting identified deficiencies to the replacement cost for the facility </w:t>
      </w:r>
      <w:r w:rsidR="14C9245D" w:rsidRPr="01E37BCE">
        <w:rPr>
          <w:rFonts w:ascii="Times New Roman" w:eastAsia="Malgun Gothic" w:hAnsi="Times New Roman" w:cs="Times New Roman"/>
          <w:color w:val="000000" w:themeColor="text1"/>
          <w:sz w:val="26"/>
          <w:szCs w:val="26"/>
        </w:rPr>
        <w:t>as a whole</w:t>
      </w:r>
      <w:r w:rsidRPr="01E37BCE">
        <w:rPr>
          <w:rFonts w:ascii="Times New Roman" w:eastAsia="Malgun Gothic" w:hAnsi="Times New Roman" w:cs="Times New Roman"/>
          <w:color w:val="000000" w:themeColor="text1"/>
          <w:sz w:val="26"/>
          <w:szCs w:val="26"/>
        </w:rPr>
        <w:t xml:space="preserve">.  A low FCI score is more desirable than a high </w:t>
      </w:r>
      <w:r w:rsidR="4CFC94CE" w:rsidRPr="01E37BCE">
        <w:rPr>
          <w:rFonts w:ascii="Times New Roman" w:eastAsia="Malgun Gothic" w:hAnsi="Times New Roman" w:cs="Times New Roman"/>
          <w:color w:val="000000" w:themeColor="text1"/>
          <w:sz w:val="26"/>
          <w:szCs w:val="26"/>
        </w:rPr>
        <w:t>score</w:t>
      </w:r>
      <w:r w:rsidRPr="01E37BCE">
        <w:rPr>
          <w:rFonts w:ascii="Times New Roman" w:eastAsia="Malgun Gothic" w:hAnsi="Times New Roman" w:cs="Times New Roman"/>
          <w:color w:val="000000" w:themeColor="text1"/>
          <w:sz w:val="26"/>
          <w:szCs w:val="26"/>
        </w:rPr>
        <w:t>.  To be more specific, the FCI Score of 0-5.0% translates into Good; 5.1%-10.0% into Fair; 10.1%-29.9% into Poor; and &gt;30% into Critical overall condition characterization.   SCE’s portfolio FCI score has improved from 23% (Poor condition) in 2013 to 16% in 2016</w:t>
      </w:r>
      <w:r w:rsidR="3524BB63" w:rsidRPr="01E37BCE">
        <w:rPr>
          <w:rFonts w:ascii="Times New Roman" w:eastAsia="Malgun Gothic" w:hAnsi="Times New Roman" w:cs="Times New Roman"/>
          <w:color w:val="000000" w:themeColor="text1"/>
          <w:sz w:val="26"/>
          <w:szCs w:val="26"/>
        </w:rPr>
        <w:t xml:space="preserve"> – an overall 30% </w:t>
      </w:r>
      <w:r w:rsidRPr="01E37BCE">
        <w:rPr>
          <w:rFonts w:ascii="Times New Roman" w:eastAsia="Malgun Gothic" w:hAnsi="Times New Roman" w:cs="Times New Roman"/>
          <w:color w:val="000000" w:themeColor="text1"/>
          <w:sz w:val="26"/>
          <w:szCs w:val="26"/>
        </w:rPr>
        <w:t>improve</w:t>
      </w:r>
      <w:r w:rsidR="2A9505BD" w:rsidRPr="01E37BCE">
        <w:rPr>
          <w:rFonts w:ascii="Times New Roman" w:eastAsia="Malgun Gothic" w:hAnsi="Times New Roman" w:cs="Times New Roman"/>
          <w:color w:val="000000" w:themeColor="text1"/>
          <w:sz w:val="26"/>
          <w:szCs w:val="26"/>
        </w:rPr>
        <w:t>ment</w:t>
      </w:r>
      <w:r w:rsidR="31F7E3DD" w:rsidRPr="01E37BCE">
        <w:rPr>
          <w:rFonts w:ascii="Times New Roman" w:eastAsia="Malgun Gothic" w:hAnsi="Times New Roman" w:cs="Times New Roman"/>
          <w:color w:val="000000" w:themeColor="text1"/>
          <w:sz w:val="26"/>
          <w:szCs w:val="26"/>
        </w:rPr>
        <w:t xml:space="preserve">. </w:t>
      </w:r>
      <w:r w:rsidRPr="01E37BCE">
        <w:rPr>
          <w:rFonts w:ascii="Times New Roman" w:eastAsia="Malgun Gothic" w:hAnsi="Times New Roman" w:cs="Times New Roman"/>
          <w:color w:val="000000" w:themeColor="text1"/>
          <w:sz w:val="26"/>
          <w:szCs w:val="26"/>
        </w:rPr>
        <w:t xml:space="preserve">, </w:t>
      </w:r>
      <w:r w:rsidR="1F477D9A" w:rsidRPr="01E37BCE">
        <w:rPr>
          <w:rFonts w:ascii="Times New Roman" w:eastAsia="Malgun Gothic" w:hAnsi="Times New Roman" w:cs="Times New Roman"/>
          <w:color w:val="000000" w:themeColor="text1"/>
          <w:sz w:val="26"/>
          <w:szCs w:val="26"/>
        </w:rPr>
        <w:t xml:space="preserve">However, </w:t>
      </w:r>
      <w:r w:rsidR="664B360D" w:rsidRPr="01E37BCE">
        <w:rPr>
          <w:rFonts w:ascii="Times New Roman" w:eastAsia="Malgun Gothic" w:hAnsi="Times New Roman" w:cs="Times New Roman"/>
          <w:color w:val="000000" w:themeColor="text1"/>
          <w:sz w:val="26"/>
          <w:szCs w:val="26"/>
        </w:rPr>
        <w:t>continued</w:t>
      </w:r>
      <w:r w:rsidRPr="01E37BCE">
        <w:rPr>
          <w:rFonts w:ascii="Times New Roman" w:eastAsia="Malgun Gothic" w:hAnsi="Times New Roman" w:cs="Times New Roman"/>
          <w:color w:val="000000" w:themeColor="text1"/>
          <w:sz w:val="26"/>
          <w:szCs w:val="26"/>
        </w:rPr>
        <w:t xml:space="preserve"> ongoing capital maintenance</w:t>
      </w:r>
      <w:r w:rsidR="3AA86C15" w:rsidRPr="01E37BCE">
        <w:rPr>
          <w:rFonts w:ascii="Times New Roman" w:eastAsia="Malgun Gothic" w:hAnsi="Times New Roman" w:cs="Times New Roman"/>
          <w:color w:val="000000" w:themeColor="text1"/>
          <w:sz w:val="26"/>
          <w:szCs w:val="26"/>
        </w:rPr>
        <w:t xml:space="preserve"> </w:t>
      </w:r>
      <w:r w:rsidR="0085725B">
        <w:rPr>
          <w:rFonts w:ascii="Times New Roman" w:eastAsia="Malgun Gothic" w:hAnsi="Times New Roman" w:cs="Times New Roman"/>
          <w:color w:val="000000" w:themeColor="text1"/>
          <w:sz w:val="26"/>
          <w:szCs w:val="26"/>
        </w:rPr>
        <w:t xml:space="preserve">is required for additional and </w:t>
      </w:r>
      <w:r w:rsidR="3AA86C15" w:rsidRPr="01E37BCE">
        <w:rPr>
          <w:rFonts w:ascii="Times New Roman" w:eastAsia="Malgun Gothic" w:hAnsi="Times New Roman" w:cs="Times New Roman"/>
          <w:color w:val="000000" w:themeColor="text1"/>
          <w:sz w:val="26"/>
          <w:szCs w:val="26"/>
        </w:rPr>
        <w:t>sustained improvement into the next score category</w:t>
      </w:r>
      <w:r w:rsidRPr="01E37BCE">
        <w:rPr>
          <w:rFonts w:ascii="Times New Roman" w:eastAsia="Malgun Gothic" w:hAnsi="Times New Roman" w:cs="Times New Roman"/>
          <w:color w:val="000000" w:themeColor="text1"/>
          <w:sz w:val="26"/>
          <w:szCs w:val="26"/>
        </w:rPr>
        <w:t>. It would not be prudent</w:t>
      </w:r>
      <w:r w:rsidR="0085725B">
        <w:rPr>
          <w:rFonts w:ascii="Times New Roman" w:eastAsia="Malgun Gothic" w:hAnsi="Times New Roman" w:cs="Times New Roman"/>
          <w:color w:val="000000" w:themeColor="text1"/>
          <w:sz w:val="26"/>
          <w:szCs w:val="26"/>
        </w:rPr>
        <w:t xml:space="preserve"> or possible</w:t>
      </w:r>
      <w:r w:rsidRPr="01E37BCE">
        <w:rPr>
          <w:rFonts w:ascii="Times New Roman" w:eastAsia="Malgun Gothic" w:hAnsi="Times New Roman" w:cs="Times New Roman"/>
          <w:color w:val="000000" w:themeColor="text1"/>
          <w:sz w:val="26"/>
          <w:szCs w:val="26"/>
        </w:rPr>
        <w:t xml:space="preserve"> to replace all aged facilities, for a variety of reasons</w:t>
      </w:r>
      <w:r w:rsidR="0085725B">
        <w:rPr>
          <w:rFonts w:ascii="Times New Roman" w:eastAsia="Malgun Gothic" w:hAnsi="Times New Roman" w:cs="Times New Roman"/>
          <w:color w:val="000000" w:themeColor="text1"/>
          <w:sz w:val="26"/>
          <w:szCs w:val="26"/>
        </w:rPr>
        <w:t xml:space="preserve"> including excessive cost and disruptions to personnel</w:t>
      </w:r>
      <w:r w:rsidRPr="01E37BCE">
        <w:rPr>
          <w:rFonts w:ascii="Times New Roman" w:eastAsia="Malgun Gothic" w:hAnsi="Times New Roman" w:cs="Times New Roman"/>
          <w:color w:val="000000" w:themeColor="text1"/>
          <w:sz w:val="26"/>
          <w:szCs w:val="26"/>
        </w:rPr>
        <w:t xml:space="preserve">.  FCI is one </w:t>
      </w:r>
      <w:r w:rsidR="148FCB36" w:rsidRPr="01E37BCE">
        <w:rPr>
          <w:rFonts w:ascii="Times New Roman" w:eastAsia="Malgun Gothic" w:hAnsi="Times New Roman" w:cs="Times New Roman"/>
          <w:color w:val="000000" w:themeColor="text1"/>
          <w:sz w:val="26"/>
          <w:szCs w:val="26"/>
        </w:rPr>
        <w:t>of se</w:t>
      </w:r>
      <w:r w:rsidR="64F6FC8F" w:rsidRPr="01E37BCE">
        <w:rPr>
          <w:rFonts w:ascii="Times New Roman" w:eastAsia="Malgun Gothic" w:hAnsi="Times New Roman" w:cs="Times New Roman"/>
          <w:color w:val="000000" w:themeColor="text1"/>
          <w:sz w:val="26"/>
          <w:szCs w:val="26"/>
        </w:rPr>
        <w:t>v</w:t>
      </w:r>
      <w:r w:rsidR="148FCB36" w:rsidRPr="01E37BCE">
        <w:rPr>
          <w:rFonts w:ascii="Times New Roman" w:eastAsia="Malgun Gothic" w:hAnsi="Times New Roman" w:cs="Times New Roman"/>
          <w:color w:val="000000" w:themeColor="text1"/>
          <w:sz w:val="26"/>
          <w:szCs w:val="26"/>
        </w:rPr>
        <w:t xml:space="preserve">eral </w:t>
      </w:r>
      <w:r w:rsidRPr="01E37BCE">
        <w:rPr>
          <w:rFonts w:ascii="Times New Roman" w:eastAsia="Malgun Gothic" w:hAnsi="Times New Roman" w:cs="Times New Roman"/>
          <w:color w:val="000000" w:themeColor="text1"/>
          <w:sz w:val="26"/>
          <w:szCs w:val="26"/>
        </w:rPr>
        <w:t>indicator</w:t>
      </w:r>
      <w:r w:rsidR="34DC5943" w:rsidRPr="01E37BCE">
        <w:rPr>
          <w:rFonts w:ascii="Times New Roman" w:eastAsia="Malgun Gothic" w:hAnsi="Times New Roman" w:cs="Times New Roman"/>
          <w:color w:val="000000" w:themeColor="text1"/>
          <w:sz w:val="26"/>
          <w:szCs w:val="26"/>
        </w:rPr>
        <w:t>s</w:t>
      </w:r>
      <w:r w:rsidRPr="01E37BCE">
        <w:rPr>
          <w:rFonts w:ascii="Times New Roman" w:eastAsia="Malgun Gothic" w:hAnsi="Times New Roman" w:cs="Times New Roman"/>
          <w:color w:val="000000" w:themeColor="text1"/>
          <w:sz w:val="26"/>
          <w:szCs w:val="26"/>
        </w:rPr>
        <w:t xml:space="preserve"> used by SCE in prioritizing investments.  Other conditions and influencing factors must also be considered, as discussed below.</w:t>
      </w:r>
    </w:p>
    <w:p w14:paraId="452BE2A1" w14:textId="295C300F" w:rsidR="002C47F1" w:rsidRPr="00D1084B" w:rsidRDefault="002C47F1" w:rsidP="01E37BCE">
      <w:pPr>
        <w:spacing w:after="0" w:line="360" w:lineRule="auto"/>
        <w:ind w:left="720" w:firstLine="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department consults with SCE </w:t>
      </w:r>
      <w:r w:rsidR="007B1F3A">
        <w:rPr>
          <w:rFonts w:ascii="Times New Roman" w:eastAsia="Malgun Gothic" w:hAnsi="Times New Roman" w:cs="Times New Roman"/>
          <w:color w:val="000000" w:themeColor="text1"/>
          <w:sz w:val="26"/>
          <w:szCs w:val="26"/>
        </w:rPr>
        <w:t xml:space="preserve">senior </w:t>
      </w:r>
      <w:r w:rsidRPr="01E37BCE">
        <w:rPr>
          <w:rFonts w:ascii="Times New Roman" w:eastAsia="Malgun Gothic" w:hAnsi="Times New Roman" w:cs="Times New Roman"/>
          <w:color w:val="000000" w:themeColor="text1"/>
          <w:sz w:val="26"/>
          <w:szCs w:val="26"/>
        </w:rPr>
        <w:t xml:space="preserve">leadership from across </w:t>
      </w:r>
      <w:r w:rsidR="00301203">
        <w:rPr>
          <w:rFonts w:ascii="Times New Roman" w:eastAsia="Malgun Gothic" w:hAnsi="Times New Roman" w:cs="Times New Roman"/>
          <w:color w:val="000000" w:themeColor="text1"/>
          <w:sz w:val="26"/>
          <w:szCs w:val="26"/>
        </w:rPr>
        <w:t>various organizational units</w:t>
      </w:r>
      <w:r w:rsidRPr="01E37BCE">
        <w:rPr>
          <w:rFonts w:ascii="Times New Roman" w:eastAsia="Malgun Gothic" w:hAnsi="Times New Roman" w:cs="Times New Roman"/>
          <w:color w:val="000000" w:themeColor="text1"/>
          <w:sz w:val="26"/>
          <w:szCs w:val="26"/>
        </w:rPr>
        <w:t xml:space="preserve"> to rank SCE’s facilities</w:t>
      </w:r>
      <w:r w:rsidR="00301203">
        <w:rPr>
          <w:rFonts w:ascii="Times New Roman" w:eastAsia="Malgun Gothic" w:hAnsi="Times New Roman" w:cs="Times New Roman"/>
          <w:color w:val="000000" w:themeColor="text1"/>
          <w:sz w:val="26"/>
          <w:szCs w:val="26"/>
        </w:rPr>
        <w:t xml:space="preserve"> by the business units that utilize them</w:t>
      </w:r>
      <w:r w:rsidRPr="01E37BCE">
        <w:rPr>
          <w:rFonts w:ascii="Times New Roman" w:eastAsia="Malgun Gothic" w:hAnsi="Times New Roman" w:cs="Times New Roman"/>
          <w:color w:val="000000" w:themeColor="text1"/>
          <w:sz w:val="26"/>
          <w:szCs w:val="26"/>
        </w:rPr>
        <w:t>. A site is prioritized by its importance and criticality to delivering safe and reliable services</w:t>
      </w:r>
      <w:r w:rsidR="002F4E4A">
        <w:rPr>
          <w:rFonts w:ascii="Times New Roman" w:eastAsia="Malgun Gothic" w:hAnsi="Times New Roman" w:cs="Times New Roman"/>
          <w:color w:val="000000" w:themeColor="text1"/>
          <w:sz w:val="26"/>
          <w:szCs w:val="26"/>
        </w:rPr>
        <w:t xml:space="preserve"> to SCE’s customers</w:t>
      </w:r>
      <w:r w:rsidRPr="01E37BCE">
        <w:rPr>
          <w:rFonts w:ascii="Times New Roman" w:eastAsia="Malgun Gothic" w:hAnsi="Times New Roman" w:cs="Times New Roman"/>
          <w:color w:val="000000" w:themeColor="text1"/>
          <w:sz w:val="26"/>
          <w:szCs w:val="26"/>
        </w:rPr>
        <w:t xml:space="preserve">. A lower API ranking (i.e., number) indicates a higher priority. </w:t>
      </w:r>
      <w:r w:rsidR="15E1AB38" w:rsidRPr="01E37BCE">
        <w:rPr>
          <w:rFonts w:ascii="Times New Roman" w:eastAsia="Malgun Gothic" w:hAnsi="Times New Roman" w:cs="Times New Roman"/>
          <w:color w:val="000000" w:themeColor="text1"/>
          <w:sz w:val="26"/>
          <w:szCs w:val="26"/>
        </w:rPr>
        <w:t xml:space="preserve"> For example, a</w:t>
      </w:r>
      <w:r w:rsidRPr="01E37BCE">
        <w:rPr>
          <w:rFonts w:ascii="Times New Roman" w:eastAsia="Malgun Gothic" w:hAnsi="Times New Roman" w:cs="Times New Roman"/>
          <w:color w:val="000000" w:themeColor="text1"/>
          <w:sz w:val="26"/>
          <w:szCs w:val="26"/>
        </w:rPr>
        <w:t xml:space="preserve">n API ranking of </w:t>
      </w:r>
      <w:r w:rsidR="39DD6D36" w:rsidRPr="01E37BCE">
        <w:rPr>
          <w:rFonts w:ascii="Times New Roman" w:eastAsia="Malgun Gothic" w:hAnsi="Times New Roman" w:cs="Times New Roman"/>
          <w:color w:val="000000" w:themeColor="text1"/>
          <w:sz w:val="26"/>
          <w:szCs w:val="26"/>
        </w:rPr>
        <w:t>3</w:t>
      </w:r>
      <w:r w:rsidRPr="01E37BCE">
        <w:rPr>
          <w:rFonts w:ascii="Times New Roman" w:eastAsia="Malgun Gothic" w:hAnsi="Times New Roman" w:cs="Times New Roman"/>
          <w:color w:val="000000" w:themeColor="text1"/>
          <w:sz w:val="26"/>
          <w:szCs w:val="26"/>
        </w:rPr>
        <w:t xml:space="preserve"> shows a highly needed and important facility, as </w:t>
      </w:r>
      <w:r w:rsidRPr="01E37BCE">
        <w:rPr>
          <w:rFonts w:ascii="Times New Roman" w:eastAsia="Malgun Gothic" w:hAnsi="Times New Roman" w:cs="Times New Roman"/>
          <w:color w:val="000000" w:themeColor="text1"/>
          <w:sz w:val="26"/>
          <w:szCs w:val="26"/>
        </w:rPr>
        <w:lastRenderedPageBreak/>
        <w:t>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3FA2087D" w14:textId="77777777" w:rsidR="002C47F1" w:rsidRPr="00D1084B" w:rsidRDefault="002C47F1" w:rsidP="005F5464">
      <w:pPr>
        <w:spacing w:after="0" w:line="360" w:lineRule="auto"/>
        <w:ind w:left="171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462C809F" w14:textId="77777777" w:rsidR="002C47F1" w:rsidRPr="00D1084B" w:rsidRDefault="002C47F1" w:rsidP="005F5464">
      <w:pPr>
        <w:spacing w:after="0" w:line="360" w:lineRule="auto"/>
        <w:ind w:left="171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344F2C1A" w14:textId="5102D970" w:rsidR="002C47F1" w:rsidRPr="00D1084B" w:rsidRDefault="002C47F1" w:rsidP="005F5464">
      <w:pPr>
        <w:spacing w:after="0" w:line="360" w:lineRule="auto"/>
        <w:ind w:left="171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 xml:space="preserve">The current capacity and utilization of buildings or sites (e.g., of parking, office spaces, etc.) versus the forecast growth or contraction </w:t>
      </w:r>
      <w:r w:rsidR="000B2589">
        <w:rPr>
          <w:rFonts w:ascii="Times New Roman" w:eastAsia="Malgun Gothic" w:hAnsi="Times New Roman" w:cs="Times New Roman"/>
          <w:bCs/>
          <w:color w:val="000000" w:themeColor="text1"/>
          <w:sz w:val="26"/>
          <w:szCs w:val="26"/>
        </w:rPr>
        <w:t xml:space="preserve">of its expected need to the Company, </w:t>
      </w:r>
      <w:r w:rsidRPr="00D1084B">
        <w:rPr>
          <w:rFonts w:ascii="Times New Roman" w:eastAsia="Malgun Gothic" w:hAnsi="Times New Roman" w:cs="Times New Roman"/>
          <w:bCs/>
          <w:color w:val="000000" w:themeColor="text1"/>
          <w:sz w:val="26"/>
          <w:szCs w:val="26"/>
        </w:rPr>
        <w:t>and the ability for the facility, to best support the change</w:t>
      </w:r>
      <w:r w:rsidR="000B2589">
        <w:rPr>
          <w:rFonts w:ascii="Times New Roman" w:eastAsia="Malgun Gothic" w:hAnsi="Times New Roman" w:cs="Times New Roman"/>
          <w:bCs/>
          <w:color w:val="000000" w:themeColor="text1"/>
          <w:sz w:val="26"/>
          <w:szCs w:val="26"/>
        </w:rPr>
        <w:t xml:space="preserve"> in need</w:t>
      </w:r>
      <w:r w:rsidRPr="00D1084B">
        <w:rPr>
          <w:rFonts w:ascii="Times New Roman" w:eastAsia="Malgun Gothic" w:hAnsi="Times New Roman" w:cs="Times New Roman"/>
          <w:bCs/>
          <w:color w:val="000000" w:themeColor="text1"/>
          <w:sz w:val="26"/>
          <w:szCs w:val="26"/>
        </w:rPr>
        <w:t>.</w:t>
      </w:r>
    </w:p>
    <w:p w14:paraId="5C5BC134" w14:textId="7A475DBB" w:rsidR="002C47F1" w:rsidRPr="00D1084B" w:rsidRDefault="002C47F1" w:rsidP="01E37BCE">
      <w:pPr>
        <w:spacing w:after="0" w:line="360" w:lineRule="auto"/>
        <w:ind w:left="1710" w:hanging="27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w:t>
      </w:r>
      <w:r>
        <w:tab/>
      </w:r>
      <w:r w:rsidRPr="01E37BCE">
        <w:rPr>
          <w:rFonts w:ascii="Times New Roman" w:eastAsia="Malgun Gothic" w:hAnsi="Times New Roman" w:cs="Times New Roman"/>
          <w:color w:val="000000" w:themeColor="text1"/>
          <w:sz w:val="26"/>
          <w:szCs w:val="26"/>
        </w:rPr>
        <w:t xml:space="preserve">The ability to consolidate or co-locate functions or uses, to continue to use facilities to their highest and best </w:t>
      </w:r>
      <w:r w:rsidR="113EA715" w:rsidRPr="01E37BCE">
        <w:rPr>
          <w:rFonts w:ascii="Times New Roman" w:eastAsia="Malgun Gothic" w:hAnsi="Times New Roman" w:cs="Times New Roman"/>
          <w:color w:val="000000" w:themeColor="text1"/>
          <w:sz w:val="26"/>
          <w:szCs w:val="26"/>
        </w:rPr>
        <w:t>use,</w:t>
      </w:r>
      <w:r w:rsidRPr="01E37BCE">
        <w:rPr>
          <w:rFonts w:ascii="Times New Roman" w:eastAsia="Malgun Gothic" w:hAnsi="Times New Roman" w:cs="Times New Roman"/>
          <w:color w:val="000000" w:themeColor="text1"/>
          <w:sz w:val="26"/>
          <w:szCs w:val="26"/>
        </w:rPr>
        <w:t xml:space="preserve"> or to promote better collaborative work environments</w:t>
      </w:r>
      <w:r w:rsidR="00D077B6">
        <w:rPr>
          <w:rFonts w:ascii="Times New Roman" w:eastAsia="Malgun Gothic" w:hAnsi="Times New Roman" w:cs="Times New Roman"/>
          <w:color w:val="000000" w:themeColor="text1"/>
          <w:sz w:val="26"/>
          <w:szCs w:val="26"/>
        </w:rPr>
        <w:t xml:space="preserve"> to advance work initiatives in customers’ best interests</w:t>
      </w:r>
      <w:r w:rsidRPr="01E37BCE">
        <w:rPr>
          <w:rFonts w:ascii="Times New Roman" w:eastAsia="Malgun Gothic" w:hAnsi="Times New Roman" w:cs="Times New Roman"/>
          <w:color w:val="000000" w:themeColor="text1"/>
          <w:sz w:val="26"/>
          <w:szCs w:val="26"/>
        </w:rPr>
        <w:t>.</w:t>
      </w:r>
    </w:p>
    <w:p w14:paraId="470FC6F9" w14:textId="64BE2B8C" w:rsidR="002C47F1" w:rsidRPr="00D1084B" w:rsidRDefault="002C47F1" w:rsidP="01E37BCE">
      <w:pPr>
        <w:spacing w:after="0" w:line="360" w:lineRule="auto"/>
        <w:ind w:left="720" w:firstLine="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The forecast for substation capital maintenance is a combination of historical expenditures and a zero-based budget, considering fluctuations in </w:t>
      </w:r>
      <w:r w:rsidR="5FAC0EB1" w:rsidRPr="01E37BCE">
        <w:rPr>
          <w:rFonts w:ascii="Times New Roman" w:eastAsia="Malgun Gothic" w:hAnsi="Times New Roman" w:cs="Times New Roman"/>
          <w:color w:val="000000" w:themeColor="text1"/>
          <w:sz w:val="26"/>
          <w:szCs w:val="26"/>
        </w:rPr>
        <w:t>maintenance</w:t>
      </w:r>
      <w:r w:rsidRPr="01E37BCE">
        <w:rPr>
          <w:rFonts w:ascii="Times New Roman" w:eastAsia="Malgun Gothic" w:hAnsi="Times New Roman" w:cs="Times New Roman"/>
          <w:color w:val="000000" w:themeColor="text1"/>
          <w:sz w:val="26"/>
          <w:szCs w:val="26"/>
        </w:rPr>
        <w:t xml:space="preserve"> activity.  The forecasted level of </w:t>
      </w:r>
      <w:r w:rsidR="55583B71" w:rsidRPr="01E37BCE">
        <w:rPr>
          <w:rFonts w:ascii="Times New Roman" w:eastAsia="Malgun Gothic" w:hAnsi="Times New Roman" w:cs="Times New Roman"/>
          <w:color w:val="000000" w:themeColor="text1"/>
          <w:sz w:val="26"/>
          <w:szCs w:val="26"/>
        </w:rPr>
        <w:t>spending</w:t>
      </w:r>
      <w:r w:rsidRPr="01E37BCE">
        <w:rPr>
          <w:rFonts w:ascii="Times New Roman" w:eastAsia="Malgun Gothic" w:hAnsi="Times New Roman" w:cs="Times New Roman"/>
          <w:color w:val="000000" w:themeColor="text1"/>
          <w:sz w:val="26"/>
          <w:szCs w:val="26"/>
        </w:rPr>
        <w:t xml:space="preserve"> is needed for proper preventative maintenance to mitigate negative impacts from any deferred maintenance, including costly repairs and replacements. </w:t>
      </w:r>
    </w:p>
    <w:p w14:paraId="43512B8E" w14:textId="701538F9"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110FB6" w:rsidRPr="00450CB1">
        <w:rPr>
          <w:rFonts w:ascii="Times New Roman" w:eastAsia="Malgun Gothic" w:hAnsi="Times New Roman" w:cs="Times New Roman"/>
          <w:bCs/>
          <w:sz w:val="26"/>
          <w:szCs w:val="26"/>
        </w:rPr>
        <w:t>13.623</w:t>
      </w:r>
      <w:r w:rsidRPr="00450CB1">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1C00AC0C" w14:textId="77777777" w:rsidR="002C47F1" w:rsidRDefault="002C47F1" w:rsidP="002C47F1">
      <w:pPr>
        <w:pStyle w:val="StyleHeading1TextLeft0Hanging025"/>
        <w:ind w:left="0" w:firstLine="0"/>
        <w:rPr>
          <w:color w:val="000000" w:themeColor="text1"/>
          <w:sz w:val="26"/>
          <w:szCs w:val="26"/>
        </w:rPr>
      </w:pPr>
    </w:p>
    <w:p w14:paraId="60D50A72"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 xml:space="preserve">Substation </w:t>
      </w:r>
      <w:proofErr w:type="spellStart"/>
      <w:r w:rsidRPr="00D1084B">
        <w:rPr>
          <w:rFonts w:ascii="Times New Roman" w:eastAsia="Malgun Gothic" w:hAnsi="Times New Roman" w:cs="Times New Roman"/>
          <w:b/>
          <w:bCs/>
          <w:color w:val="000000" w:themeColor="text1"/>
          <w:sz w:val="26"/>
          <w:szCs w:val="26"/>
        </w:rPr>
        <w:t>Switchrack</w:t>
      </w:r>
      <w:proofErr w:type="spellEnd"/>
      <w:r w:rsidRPr="00D1084B">
        <w:rPr>
          <w:rFonts w:ascii="Times New Roman" w:eastAsia="Malgun Gothic" w:hAnsi="Times New Roman" w:cs="Times New Roman"/>
          <w:b/>
          <w:bCs/>
          <w:color w:val="000000" w:themeColor="text1"/>
          <w:sz w:val="26"/>
          <w:szCs w:val="26"/>
        </w:rPr>
        <w:t xml:space="preserve"> Rebuilds (PIN: 7713)</w:t>
      </w:r>
    </w:p>
    <w:p w14:paraId="67FE9932" w14:textId="77777777"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Substation </w:t>
      </w: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Rebuilds activity captures the capital expenditures related to rebuilding existing substation racks based on conditions found in the field, as well as through various analyses including structural and seismic analysis. A substation </w:t>
      </w: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is the skeletal/structural system used to support substation assets such as circuit breakers, disconnects, and conductors. Substation structures degrade over time and need to be replaced and/or upgraded. The </w:t>
      </w:r>
      <w:proofErr w:type="spellStart"/>
      <w:r w:rsidRPr="00D1084B">
        <w:rPr>
          <w:rFonts w:ascii="Times New Roman" w:eastAsia="Malgun Gothic" w:hAnsi="Times New Roman" w:cs="Times New Roman"/>
          <w:bCs/>
          <w:color w:val="000000" w:themeColor="text1"/>
          <w:sz w:val="26"/>
          <w:szCs w:val="26"/>
        </w:rPr>
        <w:t>switchracks</w:t>
      </w:r>
      <w:proofErr w:type="spellEnd"/>
      <w:r w:rsidRPr="00D1084B">
        <w:rPr>
          <w:rFonts w:ascii="Times New Roman" w:eastAsia="Malgun Gothic" w:hAnsi="Times New Roman" w:cs="Times New Roman"/>
          <w:bCs/>
          <w:color w:val="000000" w:themeColor="text1"/>
          <w:sz w:val="26"/>
          <w:szCs w:val="26"/>
        </w:rPr>
        <w:t>/structure needs are initially identified at the scoping job walk, typically driven by the circuit breaker and transformer replacement, and in some cases disconnect switch replacements.</w:t>
      </w:r>
    </w:p>
    <w:p w14:paraId="2D47EE94" w14:textId="08812E48"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At the scoping job walk the field personnel (operations, construction, maintenance, </w:t>
      </w:r>
      <w:r w:rsidR="006E7324">
        <w:rPr>
          <w:rFonts w:ascii="Times New Roman" w:eastAsia="Malgun Gothic" w:hAnsi="Times New Roman" w:cs="Times New Roman"/>
          <w:bCs/>
          <w:color w:val="000000" w:themeColor="text1"/>
          <w:sz w:val="26"/>
          <w:szCs w:val="26"/>
        </w:rPr>
        <w:t>and others as necessary</w:t>
      </w:r>
      <w:r w:rsidRPr="00D1084B">
        <w:rPr>
          <w:rFonts w:ascii="Times New Roman" w:eastAsia="Malgun Gothic" w:hAnsi="Times New Roman" w:cs="Times New Roman"/>
          <w:bCs/>
          <w:color w:val="000000" w:themeColor="text1"/>
          <w:sz w:val="26"/>
          <w:szCs w:val="26"/>
        </w:rPr>
        <w:t xml:space="preserve">) and engineering personnel evaluate and determine the project scope. These workers evaluate the condition of foundations, equipment, structures, and working areas/to identify the need to potentially perform a </w:t>
      </w: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rebuild project. Prior to pursuing a rebuild project, SCE also considers other potential solutions including, but not limited to, deferring a project, modifying a </w:t>
      </w: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(i.e., structural modification in place or additional grading beneath a </w:t>
      </w: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structure), and/or increasing maintenance activity for the circuit breakers and/or transformers.</w:t>
      </w:r>
    </w:p>
    <w:p w14:paraId="3B986E52" w14:textId="7053CFDC"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rebuild projects </w:t>
      </w:r>
      <w:r w:rsidR="005571D9">
        <w:rPr>
          <w:rFonts w:ascii="Times New Roman" w:eastAsia="Malgun Gothic" w:hAnsi="Times New Roman" w:cs="Times New Roman"/>
          <w:bCs/>
          <w:color w:val="000000" w:themeColor="text1"/>
          <w:sz w:val="26"/>
          <w:szCs w:val="26"/>
        </w:rPr>
        <w:t xml:space="preserve">often </w:t>
      </w:r>
      <w:r w:rsidRPr="00D1084B">
        <w:rPr>
          <w:rFonts w:ascii="Times New Roman" w:eastAsia="Malgun Gothic" w:hAnsi="Times New Roman" w:cs="Times New Roman"/>
          <w:bCs/>
          <w:color w:val="000000" w:themeColor="text1"/>
          <w:sz w:val="26"/>
          <w:szCs w:val="26"/>
        </w:rPr>
        <w:t>result from the need to replace substation circuit breaker</w:t>
      </w:r>
      <w:r w:rsidR="000873EF">
        <w:rPr>
          <w:rFonts w:ascii="Times New Roman" w:eastAsia="Malgun Gothic" w:hAnsi="Times New Roman" w:cs="Times New Roman"/>
          <w:bCs/>
          <w:color w:val="000000" w:themeColor="text1"/>
          <w:sz w:val="26"/>
          <w:szCs w:val="26"/>
        </w:rPr>
        <w:t>s</w:t>
      </w:r>
      <w:r w:rsidRPr="00D1084B">
        <w:rPr>
          <w:rFonts w:ascii="Times New Roman" w:eastAsia="Malgun Gothic" w:hAnsi="Times New Roman" w:cs="Times New Roman"/>
          <w:bCs/>
          <w:color w:val="000000" w:themeColor="text1"/>
          <w:sz w:val="26"/>
          <w:szCs w:val="26"/>
        </w:rPr>
        <w:t>. SCE estimates the costs for each project based on the unique characteristics of each project, and not by using an average cost per project approach. This is because, unlike like-</w:t>
      </w:r>
      <w:r w:rsidR="000873EF" w:rsidRPr="00D1084B">
        <w:rPr>
          <w:rFonts w:ascii="Times New Roman" w:eastAsia="Malgun Gothic" w:hAnsi="Times New Roman" w:cs="Times New Roman"/>
          <w:bCs/>
          <w:color w:val="000000" w:themeColor="text1"/>
          <w:sz w:val="26"/>
          <w:szCs w:val="26"/>
        </w:rPr>
        <w:t>for-like</w:t>
      </w:r>
      <w:r w:rsidRPr="00D1084B">
        <w:rPr>
          <w:rFonts w:ascii="Times New Roman" w:eastAsia="Malgun Gothic" w:hAnsi="Times New Roman" w:cs="Times New Roman"/>
          <w:bCs/>
          <w:color w:val="000000" w:themeColor="text1"/>
          <w:sz w:val="26"/>
          <w:szCs w:val="26"/>
        </w:rPr>
        <w:t xml:space="preserve"> replacements of circuit breakers and transformers, </w:t>
      </w:r>
      <w:proofErr w:type="spellStart"/>
      <w:r w:rsidRPr="00D1084B">
        <w:rPr>
          <w:rFonts w:ascii="Times New Roman" w:eastAsia="Malgun Gothic" w:hAnsi="Times New Roman" w:cs="Times New Roman"/>
          <w:bCs/>
          <w:color w:val="000000" w:themeColor="text1"/>
          <w:sz w:val="26"/>
          <w:szCs w:val="26"/>
        </w:rPr>
        <w:t>switchrack</w:t>
      </w:r>
      <w:proofErr w:type="spellEnd"/>
      <w:r w:rsidRPr="00D1084B">
        <w:rPr>
          <w:rFonts w:ascii="Times New Roman" w:eastAsia="Malgun Gothic" w:hAnsi="Times New Roman" w:cs="Times New Roman"/>
          <w:bCs/>
          <w:color w:val="000000" w:themeColor="text1"/>
          <w:sz w:val="26"/>
          <w:szCs w:val="26"/>
        </w:rPr>
        <w:t xml:space="preserve"> rebuild projects can vary and have unique site-specific challenges, including voltage class, geographic location, property size and footprint, non-SCE original construction, modification of construction standards, local city regulations, space constraints for construction, maintaining service during construction, </w:t>
      </w:r>
      <w:r w:rsidR="00BB3AE4">
        <w:rPr>
          <w:rFonts w:ascii="Times New Roman" w:eastAsia="Malgun Gothic" w:hAnsi="Times New Roman" w:cs="Times New Roman"/>
          <w:bCs/>
          <w:color w:val="000000" w:themeColor="text1"/>
          <w:sz w:val="26"/>
          <w:szCs w:val="26"/>
        </w:rPr>
        <w:t xml:space="preserve">and </w:t>
      </w:r>
      <w:r w:rsidR="00BB3AE4">
        <w:rPr>
          <w:rFonts w:ascii="Times New Roman" w:eastAsia="Malgun Gothic" w:hAnsi="Times New Roman" w:cs="Times New Roman"/>
          <w:bCs/>
          <w:color w:val="000000" w:themeColor="text1"/>
          <w:sz w:val="26"/>
          <w:szCs w:val="26"/>
        </w:rPr>
        <w:lastRenderedPageBreak/>
        <w:t>geologic circumstances</w:t>
      </w:r>
      <w:r w:rsidRPr="00D1084B">
        <w:rPr>
          <w:rFonts w:ascii="Times New Roman" w:eastAsia="Malgun Gothic" w:hAnsi="Times New Roman" w:cs="Times New Roman"/>
          <w:bCs/>
          <w:color w:val="000000" w:themeColor="text1"/>
          <w:sz w:val="26"/>
          <w:szCs w:val="26"/>
        </w:rPr>
        <w:t>. As a result, using an average cost per project forecast is not meaningful</w:t>
      </w:r>
      <w:r w:rsidR="00BB3AE4">
        <w:rPr>
          <w:rFonts w:ascii="Times New Roman" w:eastAsia="Malgun Gothic" w:hAnsi="Times New Roman" w:cs="Times New Roman"/>
          <w:bCs/>
          <w:color w:val="000000" w:themeColor="text1"/>
          <w:sz w:val="26"/>
          <w:szCs w:val="26"/>
        </w:rPr>
        <w:t xml:space="preserve"> and representative to the costs of such projects</w:t>
      </w:r>
      <w:r w:rsidRPr="00D1084B">
        <w:rPr>
          <w:rFonts w:ascii="Times New Roman" w:eastAsia="Malgun Gothic" w:hAnsi="Times New Roman" w:cs="Times New Roman"/>
          <w:bCs/>
          <w:color w:val="000000" w:themeColor="text1"/>
          <w:sz w:val="26"/>
          <w:szCs w:val="26"/>
        </w:rPr>
        <w:t>.</w:t>
      </w:r>
    </w:p>
    <w:p w14:paraId="61CD0F5C" w14:textId="251B170C" w:rsidR="002C47F1" w:rsidRPr="00D1084B" w:rsidRDefault="002C47F1" w:rsidP="002C47F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110FB6" w:rsidRPr="00450CB1">
        <w:rPr>
          <w:rFonts w:ascii="Times New Roman" w:eastAsia="Malgun Gothic" w:hAnsi="Times New Roman" w:cs="Times New Roman"/>
          <w:bCs/>
          <w:sz w:val="26"/>
          <w:szCs w:val="26"/>
        </w:rPr>
        <w:t>7.081</w:t>
      </w:r>
      <w:r w:rsidRPr="00450CB1">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p w14:paraId="12D338E1" w14:textId="77777777" w:rsidR="002C47F1" w:rsidRDefault="002C47F1" w:rsidP="002C47F1">
      <w:pPr>
        <w:pStyle w:val="StyleHeading1TextLeft0Hanging025"/>
        <w:ind w:left="0" w:firstLine="0"/>
        <w:rPr>
          <w:color w:val="000000" w:themeColor="text1"/>
          <w:sz w:val="26"/>
          <w:szCs w:val="26"/>
        </w:rPr>
      </w:pPr>
    </w:p>
    <w:p w14:paraId="4C39DE43" w14:textId="77777777" w:rsidR="002C47F1" w:rsidRPr="00D1084B" w:rsidRDefault="002C47F1" w:rsidP="002C47F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Protection of Grid Infrastructure Assets (PIN: 7949)</w:t>
      </w:r>
    </w:p>
    <w:p w14:paraId="631097F7" w14:textId="107617C4" w:rsidR="002C47F1" w:rsidRPr="00D1084B" w:rsidRDefault="002C47F1" w:rsidP="01E37BCE">
      <w:pPr>
        <w:spacing w:after="0" w:line="360" w:lineRule="auto"/>
        <w:ind w:left="720" w:firstLine="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The Protection of Grid Infrastructure Assets program (previously known as the Physical Security Systems – Electric Facilities Blanket) deploys and standardizes new security systems at SCE and corrects identified deficiencies with access control and monitoring of SCE entry/exit points, critical areas, and critical assets. Each year, </w:t>
      </w:r>
      <w:r w:rsidR="00DB069D">
        <w:rPr>
          <w:rFonts w:ascii="Times New Roman" w:eastAsia="Malgun Gothic" w:hAnsi="Times New Roman" w:cs="Times New Roman"/>
          <w:color w:val="000000" w:themeColor="text1"/>
          <w:sz w:val="26"/>
          <w:szCs w:val="26"/>
        </w:rPr>
        <w:t xml:space="preserve">SCE’s </w:t>
      </w:r>
      <w:r w:rsidRPr="01E37BCE">
        <w:rPr>
          <w:rFonts w:ascii="Times New Roman" w:eastAsia="Malgun Gothic" w:hAnsi="Times New Roman" w:cs="Times New Roman"/>
          <w:color w:val="000000" w:themeColor="text1"/>
          <w:sz w:val="26"/>
          <w:szCs w:val="26"/>
        </w:rPr>
        <w:t xml:space="preserve">Corporate Security </w:t>
      </w:r>
      <w:r w:rsidR="00DB069D">
        <w:rPr>
          <w:rFonts w:ascii="Times New Roman" w:eastAsia="Malgun Gothic" w:hAnsi="Times New Roman" w:cs="Times New Roman"/>
          <w:color w:val="000000" w:themeColor="text1"/>
          <w:sz w:val="26"/>
          <w:szCs w:val="26"/>
        </w:rPr>
        <w:t xml:space="preserve">organization </w:t>
      </w:r>
      <w:r w:rsidRPr="01E37BCE">
        <w:rPr>
          <w:rFonts w:ascii="Times New Roman" w:eastAsia="Malgun Gothic" w:hAnsi="Times New Roman" w:cs="Times New Roman"/>
          <w:color w:val="000000" w:themeColor="text1"/>
          <w:sz w:val="26"/>
          <w:szCs w:val="26"/>
        </w:rPr>
        <w:t xml:space="preserve">reviews emerging threats and security vulnerabilities to develop a prioritized list of electrical facilities designated for security system installations or security systems </w:t>
      </w:r>
      <w:r w:rsidR="5EA628A7" w:rsidRPr="01E37BCE">
        <w:rPr>
          <w:rFonts w:ascii="Times New Roman" w:eastAsia="Malgun Gothic" w:hAnsi="Times New Roman" w:cs="Times New Roman"/>
          <w:color w:val="000000" w:themeColor="text1"/>
          <w:sz w:val="26"/>
          <w:szCs w:val="26"/>
        </w:rPr>
        <w:t>refreshments, upgrades</w:t>
      </w:r>
      <w:r w:rsidRPr="01E37BCE">
        <w:rPr>
          <w:rFonts w:ascii="Times New Roman" w:eastAsia="Malgun Gothic" w:hAnsi="Times New Roman" w:cs="Times New Roman"/>
          <w:color w:val="000000" w:themeColor="text1"/>
          <w:sz w:val="26"/>
          <w:szCs w:val="26"/>
        </w:rPr>
        <w:t xml:space="preserve"> and enhancements for the next year. Electrical facilities requiring a new security system or security system component will undergo a structured process to identify specific physical security needs and to develop a system design incorporating SCE security standards, installation and integration with the Edison Security Operations Center (ESOC), and personnel training and awareness. Each deployed security system will be standardized to improve management of replacement </w:t>
      </w:r>
      <w:r w:rsidR="00367F48">
        <w:rPr>
          <w:rFonts w:ascii="Times New Roman" w:eastAsia="Malgun Gothic" w:hAnsi="Times New Roman" w:cs="Times New Roman"/>
          <w:color w:val="000000" w:themeColor="text1"/>
          <w:sz w:val="26"/>
          <w:szCs w:val="26"/>
        </w:rPr>
        <w:t xml:space="preserve">of these </w:t>
      </w:r>
      <w:r w:rsidRPr="01E37BCE">
        <w:rPr>
          <w:rFonts w:ascii="Times New Roman" w:eastAsia="Malgun Gothic" w:hAnsi="Times New Roman" w:cs="Times New Roman"/>
          <w:color w:val="000000" w:themeColor="text1"/>
          <w:sz w:val="26"/>
          <w:szCs w:val="26"/>
        </w:rPr>
        <w:t xml:space="preserve">assets, lower and standardize maintenance costs, and </w:t>
      </w:r>
      <w:r w:rsidR="679B5808" w:rsidRPr="01E37BCE">
        <w:rPr>
          <w:rFonts w:ascii="Times New Roman" w:eastAsia="Malgun Gothic" w:hAnsi="Times New Roman" w:cs="Times New Roman"/>
          <w:color w:val="000000" w:themeColor="text1"/>
          <w:sz w:val="26"/>
          <w:szCs w:val="26"/>
        </w:rPr>
        <w:t>provide</w:t>
      </w:r>
      <w:r w:rsidRPr="01E37BCE">
        <w:rPr>
          <w:rFonts w:ascii="Times New Roman" w:eastAsia="Malgun Gothic" w:hAnsi="Times New Roman" w:cs="Times New Roman"/>
          <w:color w:val="000000" w:themeColor="text1"/>
          <w:sz w:val="26"/>
          <w:szCs w:val="26"/>
        </w:rPr>
        <w:t xml:space="preserve"> consistent refresh cycles of security technology components</w:t>
      </w:r>
      <w:r w:rsidR="00367F48">
        <w:rPr>
          <w:rFonts w:ascii="Times New Roman" w:eastAsia="Malgun Gothic" w:hAnsi="Times New Roman" w:cs="Times New Roman"/>
          <w:color w:val="000000" w:themeColor="text1"/>
          <w:sz w:val="26"/>
          <w:szCs w:val="26"/>
        </w:rPr>
        <w:t xml:space="preserve"> across SCE’s territory</w:t>
      </w:r>
      <w:r w:rsidRPr="01E37BCE">
        <w:rPr>
          <w:rFonts w:ascii="Times New Roman" w:eastAsia="Malgun Gothic" w:hAnsi="Times New Roman" w:cs="Times New Roman"/>
          <w:color w:val="000000" w:themeColor="text1"/>
          <w:sz w:val="26"/>
          <w:szCs w:val="26"/>
        </w:rPr>
        <w:t xml:space="preserve">. </w:t>
      </w:r>
    </w:p>
    <w:p w14:paraId="0EA2C097" w14:textId="47B40E3A" w:rsidR="002C47F1" w:rsidRPr="00D1084B" w:rsidRDefault="002C47F1" w:rsidP="01E37BCE">
      <w:pPr>
        <w:spacing w:after="0" w:line="360" w:lineRule="auto"/>
        <w:ind w:left="720" w:firstLine="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To maintain the operation of existing alarms, access controls, and security systems at SCE, Corporate Security </w:t>
      </w:r>
      <w:r w:rsidR="00D418AE">
        <w:rPr>
          <w:rFonts w:ascii="Times New Roman" w:eastAsia="Malgun Gothic" w:hAnsi="Times New Roman" w:cs="Times New Roman"/>
          <w:color w:val="000000" w:themeColor="text1"/>
          <w:sz w:val="26"/>
          <w:szCs w:val="26"/>
        </w:rPr>
        <w:t xml:space="preserve">experts </w:t>
      </w:r>
      <w:r w:rsidRPr="01E37BCE">
        <w:rPr>
          <w:rFonts w:ascii="Times New Roman" w:eastAsia="Malgun Gothic" w:hAnsi="Times New Roman" w:cs="Times New Roman"/>
          <w:color w:val="000000" w:themeColor="text1"/>
          <w:sz w:val="26"/>
          <w:szCs w:val="26"/>
        </w:rPr>
        <w:t xml:space="preserve">will first identify which facilities have security systems that are operating at a less than optional performance level. Corporate Security will evaluate each security system to be enhanced or refreshed considering </w:t>
      </w:r>
      <w:r w:rsidR="00D418AE">
        <w:rPr>
          <w:rFonts w:ascii="Times New Roman" w:eastAsia="Malgun Gothic" w:hAnsi="Times New Roman" w:cs="Times New Roman"/>
          <w:color w:val="000000" w:themeColor="text1"/>
          <w:sz w:val="26"/>
          <w:szCs w:val="26"/>
        </w:rPr>
        <w:t xml:space="preserve">their </w:t>
      </w:r>
      <w:r w:rsidRPr="01E37BCE">
        <w:rPr>
          <w:rFonts w:ascii="Times New Roman" w:eastAsia="Malgun Gothic" w:hAnsi="Times New Roman" w:cs="Times New Roman"/>
          <w:color w:val="000000" w:themeColor="text1"/>
          <w:sz w:val="26"/>
          <w:szCs w:val="26"/>
        </w:rPr>
        <w:t xml:space="preserve">current operations, how the site is being utilized, types of assets requiring protection, access controls for </w:t>
      </w:r>
      <w:r w:rsidR="003C49E0">
        <w:rPr>
          <w:rFonts w:ascii="Times New Roman" w:eastAsia="Malgun Gothic" w:hAnsi="Times New Roman" w:cs="Times New Roman"/>
          <w:color w:val="000000" w:themeColor="text1"/>
          <w:sz w:val="26"/>
          <w:szCs w:val="26"/>
        </w:rPr>
        <w:t xml:space="preserve">the existing and expected </w:t>
      </w:r>
      <w:r w:rsidRPr="01E37BCE">
        <w:rPr>
          <w:rFonts w:ascii="Times New Roman" w:eastAsia="Malgun Gothic" w:hAnsi="Times New Roman" w:cs="Times New Roman"/>
          <w:color w:val="000000" w:themeColor="text1"/>
          <w:sz w:val="26"/>
          <w:szCs w:val="26"/>
        </w:rPr>
        <w:t xml:space="preserve">population and types of </w:t>
      </w:r>
      <w:r w:rsidR="00537EDA">
        <w:rPr>
          <w:rFonts w:ascii="Times New Roman" w:eastAsia="Malgun Gothic" w:hAnsi="Times New Roman" w:cs="Times New Roman"/>
          <w:color w:val="000000" w:themeColor="text1"/>
          <w:sz w:val="26"/>
          <w:szCs w:val="26"/>
        </w:rPr>
        <w:t>individuals</w:t>
      </w:r>
      <w:r w:rsidR="003C49E0">
        <w:rPr>
          <w:rFonts w:ascii="Times New Roman" w:eastAsia="Malgun Gothic" w:hAnsi="Times New Roman" w:cs="Times New Roman"/>
          <w:color w:val="000000" w:themeColor="text1"/>
          <w:sz w:val="26"/>
          <w:szCs w:val="26"/>
        </w:rPr>
        <w:t xml:space="preserve"> that are or will be </w:t>
      </w:r>
      <w:r w:rsidR="5120F6E0" w:rsidRPr="01E37BCE">
        <w:rPr>
          <w:rFonts w:ascii="Times New Roman" w:eastAsia="Malgun Gothic" w:hAnsi="Times New Roman" w:cs="Times New Roman"/>
          <w:color w:val="000000" w:themeColor="text1"/>
          <w:sz w:val="26"/>
          <w:szCs w:val="26"/>
        </w:rPr>
        <w:t xml:space="preserve">present </w:t>
      </w:r>
      <w:r w:rsidRPr="01E37BCE">
        <w:rPr>
          <w:rFonts w:ascii="Times New Roman" w:eastAsia="Malgun Gothic" w:hAnsi="Times New Roman" w:cs="Times New Roman"/>
          <w:color w:val="000000" w:themeColor="text1"/>
          <w:sz w:val="26"/>
          <w:szCs w:val="26"/>
        </w:rPr>
        <w:t xml:space="preserve">at the site, and the required protections associated with the </w:t>
      </w:r>
      <w:r w:rsidR="003C49E0">
        <w:rPr>
          <w:rFonts w:ascii="Times New Roman" w:eastAsia="Malgun Gothic" w:hAnsi="Times New Roman" w:cs="Times New Roman"/>
          <w:color w:val="000000" w:themeColor="text1"/>
          <w:sz w:val="26"/>
          <w:szCs w:val="26"/>
        </w:rPr>
        <w:t xml:space="preserve">security </w:t>
      </w:r>
      <w:r w:rsidRPr="01E37BCE">
        <w:rPr>
          <w:rFonts w:ascii="Times New Roman" w:eastAsia="Malgun Gothic" w:hAnsi="Times New Roman" w:cs="Times New Roman"/>
          <w:color w:val="000000" w:themeColor="text1"/>
          <w:sz w:val="26"/>
          <w:szCs w:val="26"/>
        </w:rPr>
        <w:t>refresh/enhancement.</w:t>
      </w:r>
    </w:p>
    <w:p w14:paraId="14C31CE0" w14:textId="77777777" w:rsidR="002C47F1" w:rsidRDefault="002C47F1" w:rsidP="002C47F1">
      <w:pPr>
        <w:spacing w:after="0" w:line="360" w:lineRule="auto"/>
        <w:ind w:left="720" w:firstLine="720"/>
        <w:contextualSpacing/>
        <w:rPr>
          <w:rFonts w:ascii="Times New Roman" w:eastAsia="Malgun Gothic" w:hAnsi="Times New Roman" w:cs="Times New Roman"/>
          <w:color w:val="000000" w:themeColor="text1"/>
          <w:sz w:val="26"/>
          <w:szCs w:val="26"/>
        </w:rPr>
      </w:pPr>
      <w:r w:rsidRPr="5A82BEC2">
        <w:rPr>
          <w:rFonts w:ascii="Times New Roman" w:eastAsia="Malgun Gothic" w:hAnsi="Times New Roman" w:cs="Times New Roman"/>
          <w:color w:val="000000" w:themeColor="text1"/>
          <w:sz w:val="26"/>
          <w:szCs w:val="26"/>
        </w:rPr>
        <w:lastRenderedPageBreak/>
        <w:t>Since the completion of NERC CIP-014 Tier 1, the focus has shifted towards the subsequent Tiers starting with Tier 2 &amp; 3 sites concurrently. The Tier Program supports the efforts of providing safe and reliable service to our customers by improving the protection of critical assets, buildings, and people around electric facilities. Performing security enhancements based on risk such as perimeter intrusion detection, integrated access control, alarm management, video surveillance, and radar. The Tier Program is an ongoing program where electric facilities are assessed yearly.</w:t>
      </w:r>
    </w:p>
    <w:p w14:paraId="1C3783CF" w14:textId="41D07CE5" w:rsidR="002C47F1" w:rsidRPr="00D1084B" w:rsidRDefault="002C47F1" w:rsidP="002C47F1">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110FB6" w:rsidRPr="00450CB1">
        <w:rPr>
          <w:rFonts w:ascii="Times New Roman" w:eastAsia="Malgun Gothic" w:hAnsi="Times New Roman" w:cs="Times New Roman"/>
          <w:bCs/>
          <w:sz w:val="26"/>
          <w:szCs w:val="26"/>
        </w:rPr>
        <w:t>29.657</w:t>
      </w:r>
      <w:r w:rsidRPr="00450CB1">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bookmarkEnd w:id="1"/>
    <w:p w14:paraId="01D7B62F" w14:textId="77777777" w:rsidR="002C47F1" w:rsidRPr="002C47F1" w:rsidRDefault="002C47F1" w:rsidP="002C47F1">
      <w:pPr>
        <w:pStyle w:val="ListParagraph"/>
        <w:spacing w:after="0" w:line="360" w:lineRule="auto"/>
        <w:rPr>
          <w:rFonts w:ascii="Times New Roman" w:eastAsia="Malgun Gothic" w:hAnsi="Times New Roman" w:cs="Times New Roman"/>
          <w:bCs/>
          <w:color w:val="000000" w:themeColor="text1"/>
          <w:sz w:val="26"/>
          <w:szCs w:val="26"/>
        </w:rPr>
      </w:pPr>
    </w:p>
    <w:p w14:paraId="3F75A650" w14:textId="0142E536" w:rsidR="00EF4579" w:rsidRPr="00B67572" w:rsidRDefault="00EF4579" w:rsidP="00EF45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Pr>
          <w:rFonts w:ascii="Times New Roman" w:eastAsia="Malgun Gothic" w:hAnsi="Times New Roman" w:cs="Times New Roman"/>
          <w:b/>
          <w:color w:val="000000" w:themeColor="text1"/>
          <w:sz w:val="26"/>
          <w:szCs w:val="26"/>
        </w:rPr>
        <w:t xml:space="preserve"> </w:t>
      </w:r>
      <w:r w:rsidRPr="00B67572">
        <w:rPr>
          <w:rFonts w:ascii="Times New Roman" w:eastAsia="Malgun Gothic" w:hAnsi="Times New Roman" w:cs="Times New Roman"/>
          <w:b/>
          <w:color w:val="000000" w:themeColor="text1"/>
          <w:sz w:val="26"/>
          <w:szCs w:val="26"/>
        </w:rPr>
        <w:t>Corporate Real Estate Infrastructure Upgrades (PIN: 8074)</w:t>
      </w:r>
    </w:p>
    <w:p w14:paraId="6AE7E2E5" w14:textId="3FB418BD" w:rsidR="000C29F4" w:rsidRDefault="004C4F4C" w:rsidP="01E37BCE">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Infrastructure upgrade projects address deficiencies of existing facilities based on current operational requirements. Due to their age, these facilities typically have high FCI scores and have received poor Fitness for Purpose evaluations. </w:t>
      </w:r>
      <w:r w:rsidR="009C0D6A">
        <w:rPr>
          <w:rFonts w:ascii="Times New Roman" w:eastAsia="Malgun Gothic" w:hAnsi="Times New Roman" w:cs="Times New Roman"/>
          <w:color w:val="000000" w:themeColor="text1"/>
          <w:sz w:val="26"/>
          <w:szCs w:val="26"/>
        </w:rPr>
        <w:t>For example, t</w:t>
      </w:r>
      <w:r w:rsidR="000C29F4" w:rsidRPr="01E37BCE">
        <w:rPr>
          <w:rFonts w:ascii="Times New Roman" w:eastAsia="Malgun Gothic" w:hAnsi="Times New Roman" w:cs="Times New Roman"/>
          <w:color w:val="000000" w:themeColor="text1"/>
          <w:sz w:val="26"/>
          <w:szCs w:val="26"/>
        </w:rPr>
        <w:t>he Oak Hills Transmission Facility project involves the construction of permanent structures to replace three temporary trailers at SCE’s Oak Hills site. This site serves transmission facilities in the Victorville, Barstow, Ridgecrest, Bishop, and Mammoth districts. Constructing permanent buildings on this 15</w:t>
      </w:r>
      <w:r w:rsidR="264667C2" w:rsidRPr="01E37BCE">
        <w:rPr>
          <w:rFonts w:ascii="Times New Roman" w:eastAsia="Malgun Gothic" w:hAnsi="Times New Roman" w:cs="Times New Roman"/>
          <w:color w:val="000000" w:themeColor="text1"/>
          <w:sz w:val="26"/>
          <w:szCs w:val="26"/>
        </w:rPr>
        <w:t>-</w:t>
      </w:r>
      <w:r w:rsidR="000C29F4" w:rsidRPr="01E37BCE">
        <w:rPr>
          <w:rFonts w:ascii="Times New Roman" w:eastAsia="Malgun Gothic" w:hAnsi="Times New Roman" w:cs="Times New Roman"/>
          <w:color w:val="000000" w:themeColor="text1"/>
          <w:sz w:val="26"/>
          <w:szCs w:val="26"/>
        </w:rPr>
        <w:t xml:space="preserve">acre site is needed to accommodate a growing staff </w:t>
      </w:r>
      <w:r w:rsidR="00BC3FF2">
        <w:rPr>
          <w:rFonts w:ascii="Times New Roman" w:eastAsia="Malgun Gothic" w:hAnsi="Times New Roman" w:cs="Times New Roman"/>
          <w:color w:val="000000" w:themeColor="text1"/>
          <w:sz w:val="26"/>
          <w:szCs w:val="26"/>
        </w:rPr>
        <w:t>that will operate from this location</w:t>
      </w:r>
      <w:r w:rsidR="000C29F4" w:rsidRPr="01E37BCE">
        <w:rPr>
          <w:rFonts w:ascii="Times New Roman" w:eastAsia="Malgun Gothic" w:hAnsi="Times New Roman" w:cs="Times New Roman"/>
          <w:color w:val="000000" w:themeColor="text1"/>
          <w:sz w:val="26"/>
          <w:szCs w:val="26"/>
        </w:rPr>
        <w:t xml:space="preserve"> and support </w:t>
      </w:r>
      <w:r w:rsidR="00BC3FF2">
        <w:rPr>
          <w:rFonts w:ascii="Times New Roman" w:eastAsia="Malgun Gothic" w:hAnsi="Times New Roman" w:cs="Times New Roman"/>
          <w:color w:val="000000" w:themeColor="text1"/>
          <w:sz w:val="26"/>
          <w:szCs w:val="26"/>
        </w:rPr>
        <w:t xml:space="preserve">expected and planned </w:t>
      </w:r>
      <w:r w:rsidR="000C29F4" w:rsidRPr="01E37BCE">
        <w:rPr>
          <w:rFonts w:ascii="Times New Roman" w:eastAsia="Malgun Gothic" w:hAnsi="Times New Roman" w:cs="Times New Roman"/>
          <w:color w:val="000000" w:themeColor="text1"/>
          <w:sz w:val="26"/>
          <w:szCs w:val="26"/>
        </w:rPr>
        <w:t xml:space="preserve">operations over this vast and diverse geographical area. This project replaces aged trailers and eliminates the need to annually renew the trailers’ temporary permits. Additionally, material handling operations at this site have increased in recent years due to </w:t>
      </w:r>
      <w:r w:rsidR="25B1CBC5" w:rsidRPr="01E37BCE">
        <w:rPr>
          <w:rFonts w:ascii="Times New Roman" w:eastAsia="Malgun Gothic" w:hAnsi="Times New Roman" w:cs="Times New Roman"/>
          <w:color w:val="000000" w:themeColor="text1"/>
          <w:sz w:val="26"/>
          <w:szCs w:val="26"/>
        </w:rPr>
        <w:t xml:space="preserve">local </w:t>
      </w:r>
      <w:r w:rsidR="000C29F4" w:rsidRPr="01E37BCE">
        <w:rPr>
          <w:rFonts w:ascii="Times New Roman" w:eastAsia="Malgun Gothic" w:hAnsi="Times New Roman" w:cs="Times New Roman"/>
          <w:color w:val="000000" w:themeColor="text1"/>
          <w:sz w:val="26"/>
          <w:szCs w:val="26"/>
        </w:rPr>
        <w:t>wildfire mitigation activities, creating the need for more equipment and material to support th</w:t>
      </w:r>
      <w:r w:rsidR="008674D8">
        <w:rPr>
          <w:rFonts w:ascii="Times New Roman" w:eastAsia="Malgun Gothic" w:hAnsi="Times New Roman" w:cs="Times New Roman"/>
          <w:color w:val="000000" w:themeColor="text1"/>
          <w:sz w:val="26"/>
          <w:szCs w:val="26"/>
        </w:rPr>
        <w:t xml:space="preserve">is area’s </w:t>
      </w:r>
      <w:r w:rsidR="00A75F82">
        <w:rPr>
          <w:rFonts w:ascii="Times New Roman" w:eastAsia="Malgun Gothic" w:hAnsi="Times New Roman" w:cs="Times New Roman"/>
          <w:color w:val="000000" w:themeColor="text1"/>
          <w:sz w:val="26"/>
          <w:szCs w:val="26"/>
        </w:rPr>
        <w:t xml:space="preserve"> growth in </w:t>
      </w:r>
      <w:r w:rsidR="000C29F4" w:rsidRPr="01E37BCE">
        <w:rPr>
          <w:rFonts w:ascii="Times New Roman" w:eastAsia="Malgun Gothic" w:hAnsi="Times New Roman" w:cs="Times New Roman"/>
          <w:color w:val="000000" w:themeColor="text1"/>
          <w:sz w:val="26"/>
          <w:szCs w:val="26"/>
        </w:rPr>
        <w:t xml:space="preserve">electrical </w:t>
      </w:r>
      <w:r w:rsidR="009459F2">
        <w:rPr>
          <w:rFonts w:ascii="Times New Roman" w:eastAsia="Malgun Gothic" w:hAnsi="Times New Roman" w:cs="Times New Roman"/>
          <w:color w:val="000000" w:themeColor="text1"/>
          <w:sz w:val="26"/>
          <w:szCs w:val="26"/>
        </w:rPr>
        <w:t xml:space="preserve">facilities and </w:t>
      </w:r>
      <w:r w:rsidR="000C29F4" w:rsidRPr="01E37BCE">
        <w:rPr>
          <w:rFonts w:ascii="Times New Roman" w:eastAsia="Malgun Gothic" w:hAnsi="Times New Roman" w:cs="Times New Roman"/>
          <w:color w:val="000000" w:themeColor="text1"/>
          <w:sz w:val="26"/>
          <w:szCs w:val="26"/>
        </w:rPr>
        <w:t xml:space="preserve">systems. The project includes construction of an approximately 11,000 square foot administration building (with work area, lunchroom, restrooms, and a conference room) for </w:t>
      </w:r>
      <w:r w:rsidR="009459F2">
        <w:rPr>
          <w:rFonts w:ascii="Times New Roman" w:eastAsia="Malgun Gothic" w:hAnsi="Times New Roman" w:cs="Times New Roman"/>
          <w:color w:val="000000" w:themeColor="text1"/>
          <w:sz w:val="26"/>
          <w:szCs w:val="26"/>
        </w:rPr>
        <w:t xml:space="preserve">SCE </w:t>
      </w:r>
      <w:r w:rsidR="000C29F4" w:rsidRPr="01E37BCE">
        <w:rPr>
          <w:rFonts w:ascii="Times New Roman" w:eastAsia="Malgun Gothic" w:hAnsi="Times New Roman" w:cs="Times New Roman"/>
          <w:color w:val="000000" w:themeColor="text1"/>
          <w:sz w:val="26"/>
          <w:szCs w:val="26"/>
        </w:rPr>
        <w:t xml:space="preserve">staff that handle material flows at this laydown site. The project also includes construction of a warehouse building, a hazardous materials storage </w:t>
      </w:r>
      <w:r w:rsidR="000C29F4" w:rsidRPr="01E37BCE">
        <w:rPr>
          <w:rFonts w:ascii="Times New Roman" w:eastAsia="Malgun Gothic" w:hAnsi="Times New Roman" w:cs="Times New Roman"/>
          <w:color w:val="000000" w:themeColor="text1"/>
          <w:sz w:val="26"/>
          <w:szCs w:val="26"/>
        </w:rPr>
        <w:lastRenderedPageBreak/>
        <w:t xml:space="preserve">area with canopy, a pole storage yard, a materials laydown yard, and parking areas for </w:t>
      </w:r>
      <w:r w:rsidR="00232901">
        <w:rPr>
          <w:rFonts w:ascii="Times New Roman" w:eastAsia="Malgun Gothic" w:hAnsi="Times New Roman" w:cs="Times New Roman"/>
          <w:color w:val="000000" w:themeColor="text1"/>
          <w:sz w:val="26"/>
          <w:szCs w:val="26"/>
        </w:rPr>
        <w:t xml:space="preserve">Company </w:t>
      </w:r>
      <w:r w:rsidR="000C29F4" w:rsidRPr="01E37BCE">
        <w:rPr>
          <w:rFonts w:ascii="Times New Roman" w:eastAsia="Malgun Gothic" w:hAnsi="Times New Roman" w:cs="Times New Roman"/>
          <w:color w:val="000000" w:themeColor="text1"/>
          <w:sz w:val="26"/>
          <w:szCs w:val="26"/>
        </w:rPr>
        <w:t>fleet and staff</w:t>
      </w:r>
      <w:r w:rsidR="491B9585" w:rsidRPr="01E37BCE">
        <w:rPr>
          <w:rFonts w:ascii="Times New Roman" w:eastAsia="Malgun Gothic" w:hAnsi="Times New Roman" w:cs="Times New Roman"/>
          <w:color w:val="000000" w:themeColor="text1"/>
          <w:sz w:val="26"/>
          <w:szCs w:val="26"/>
        </w:rPr>
        <w:t xml:space="preserve"> vehicles</w:t>
      </w:r>
      <w:r w:rsidR="000C29F4" w:rsidRPr="01E37BCE">
        <w:rPr>
          <w:rFonts w:ascii="Times New Roman" w:eastAsia="Malgun Gothic" w:hAnsi="Times New Roman" w:cs="Times New Roman"/>
          <w:color w:val="000000" w:themeColor="text1"/>
          <w:sz w:val="26"/>
          <w:szCs w:val="26"/>
        </w:rPr>
        <w:t>.</w:t>
      </w:r>
    </w:p>
    <w:p w14:paraId="1CFE7815" w14:textId="58546BAE" w:rsidR="00C95E9C" w:rsidRPr="00C95E9C" w:rsidRDefault="00C95E9C" w:rsidP="00C95E9C">
      <w:pPr>
        <w:pStyle w:val="ListParagraph"/>
        <w:spacing w:after="0" w:line="360" w:lineRule="auto"/>
        <w:ind w:firstLine="720"/>
        <w:rPr>
          <w:rFonts w:ascii="Times New Roman" w:eastAsia="Malgun Gothic" w:hAnsi="Times New Roman" w:cs="Times New Roman"/>
          <w:bCs/>
          <w:color w:val="000000" w:themeColor="text1"/>
          <w:sz w:val="26"/>
          <w:szCs w:val="26"/>
        </w:rPr>
      </w:pPr>
      <w:r w:rsidRPr="00C95E9C">
        <w:rPr>
          <w:rFonts w:ascii="Times New Roman" w:eastAsia="Malgun Gothic" w:hAnsi="Times New Roman" w:cs="Times New Roman"/>
          <w:bCs/>
          <w:color w:val="000000" w:themeColor="text1"/>
          <w:sz w:val="26"/>
          <w:szCs w:val="26"/>
        </w:rPr>
        <w:t xml:space="preserve">Customers’ reliance on electricity is expected to grow to </w:t>
      </w:r>
      <w:r w:rsidR="00232901">
        <w:rPr>
          <w:rFonts w:ascii="Times New Roman" w:eastAsia="Malgun Gothic" w:hAnsi="Times New Roman" w:cs="Times New Roman"/>
          <w:bCs/>
          <w:color w:val="000000" w:themeColor="text1"/>
          <w:sz w:val="26"/>
          <w:szCs w:val="26"/>
        </w:rPr>
        <w:t xml:space="preserve">reach </w:t>
      </w:r>
      <w:r w:rsidRPr="00C95E9C">
        <w:rPr>
          <w:rFonts w:ascii="Times New Roman" w:eastAsia="Malgun Gothic" w:hAnsi="Times New Roman" w:cs="Times New Roman"/>
          <w:bCs/>
          <w:color w:val="000000" w:themeColor="text1"/>
          <w:sz w:val="26"/>
          <w:szCs w:val="26"/>
        </w:rPr>
        <w:t>two to three times its current level by 2045 due to electrification of buildings and transportation and increases in construction to align with the State of California’s Housing Future 2040 initiative requirements. SCE is upgrading the grid to meet rising demand and to provide resiliency that withstands the more frequent and severe weather conditions experienced due to climate change. SCE anticipates a substantial increase in staff, fleet, materials, equipment, and need for yard space at the Oak Hills transmission facility over the next few years to facilitate the aforementioned transition to electrification and grid infrastructure upgrades.</w:t>
      </w:r>
    </w:p>
    <w:p w14:paraId="496DB40C" w14:textId="5058E1B4" w:rsidR="000C29F4" w:rsidRDefault="00C95E9C" w:rsidP="01E37BCE">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The Oak Hills transmission facility has been operating </w:t>
      </w:r>
      <w:r w:rsidR="00BF680A">
        <w:rPr>
          <w:rFonts w:ascii="Times New Roman" w:eastAsia="Malgun Gothic" w:hAnsi="Times New Roman" w:cs="Times New Roman"/>
          <w:color w:val="000000" w:themeColor="text1"/>
          <w:sz w:val="26"/>
          <w:szCs w:val="26"/>
        </w:rPr>
        <w:t xml:space="preserve">through the use of </w:t>
      </w:r>
      <w:r w:rsidR="24757B17" w:rsidRPr="01E37BCE">
        <w:rPr>
          <w:rFonts w:ascii="Times New Roman" w:eastAsia="Malgun Gothic" w:hAnsi="Times New Roman" w:cs="Times New Roman"/>
          <w:color w:val="000000" w:themeColor="text1"/>
          <w:sz w:val="26"/>
          <w:szCs w:val="26"/>
        </w:rPr>
        <w:t>three</w:t>
      </w:r>
      <w:r w:rsidRPr="01E37BCE">
        <w:rPr>
          <w:rFonts w:ascii="Times New Roman" w:eastAsia="Malgun Gothic" w:hAnsi="Times New Roman" w:cs="Times New Roman"/>
          <w:color w:val="000000" w:themeColor="text1"/>
          <w:sz w:val="26"/>
          <w:szCs w:val="26"/>
        </w:rPr>
        <w:t xml:space="preserve"> </w:t>
      </w:r>
      <w:r w:rsidR="00BF680A">
        <w:rPr>
          <w:rFonts w:ascii="Times New Roman" w:eastAsia="Malgun Gothic" w:hAnsi="Times New Roman" w:cs="Times New Roman"/>
          <w:color w:val="000000" w:themeColor="text1"/>
          <w:sz w:val="26"/>
          <w:szCs w:val="26"/>
        </w:rPr>
        <w:t xml:space="preserve">construction-type </w:t>
      </w:r>
      <w:r w:rsidRPr="01E37BCE">
        <w:rPr>
          <w:rFonts w:ascii="Times New Roman" w:eastAsia="Malgun Gothic" w:hAnsi="Times New Roman" w:cs="Times New Roman"/>
          <w:color w:val="000000" w:themeColor="text1"/>
          <w:sz w:val="26"/>
          <w:szCs w:val="26"/>
        </w:rPr>
        <w:t xml:space="preserve">trailers under temporary permits for </w:t>
      </w:r>
      <w:r w:rsidR="068FE9A1" w:rsidRPr="01E37BCE">
        <w:rPr>
          <w:rFonts w:ascii="Times New Roman" w:eastAsia="Malgun Gothic" w:hAnsi="Times New Roman" w:cs="Times New Roman"/>
          <w:color w:val="000000" w:themeColor="text1"/>
          <w:sz w:val="26"/>
          <w:szCs w:val="26"/>
        </w:rPr>
        <w:t>an extended period of time</w:t>
      </w:r>
      <w:r w:rsidRPr="01E37BCE">
        <w:rPr>
          <w:rFonts w:ascii="Times New Roman" w:eastAsia="Malgun Gothic" w:hAnsi="Times New Roman" w:cs="Times New Roman"/>
          <w:color w:val="000000" w:themeColor="text1"/>
          <w:sz w:val="26"/>
          <w:szCs w:val="26"/>
        </w:rPr>
        <w:t xml:space="preserve">. SCE pays a monthly lease fee to operate these trailers on the property and has accrued costs of approximately $221,000 over the last five years. Life expectancy for </w:t>
      </w:r>
      <w:r w:rsidR="29C63574" w:rsidRPr="01E37BCE">
        <w:rPr>
          <w:rFonts w:ascii="Times New Roman" w:eastAsia="Malgun Gothic" w:hAnsi="Times New Roman" w:cs="Times New Roman"/>
          <w:color w:val="000000" w:themeColor="text1"/>
          <w:sz w:val="26"/>
          <w:szCs w:val="26"/>
        </w:rPr>
        <w:t xml:space="preserve">these </w:t>
      </w:r>
      <w:r w:rsidRPr="01E37BCE">
        <w:rPr>
          <w:rFonts w:ascii="Times New Roman" w:eastAsia="Malgun Gothic" w:hAnsi="Times New Roman" w:cs="Times New Roman"/>
          <w:color w:val="000000" w:themeColor="text1"/>
          <w:sz w:val="26"/>
          <w:szCs w:val="26"/>
        </w:rPr>
        <w:t xml:space="preserve">trailers is ten years, and these trailers have </w:t>
      </w:r>
      <w:r w:rsidR="49F74E88" w:rsidRPr="01E37BCE">
        <w:rPr>
          <w:rFonts w:ascii="Times New Roman" w:eastAsia="Malgun Gothic" w:hAnsi="Times New Roman" w:cs="Times New Roman"/>
          <w:color w:val="000000" w:themeColor="text1"/>
          <w:sz w:val="26"/>
          <w:szCs w:val="26"/>
        </w:rPr>
        <w:t xml:space="preserve">now exceeded </w:t>
      </w:r>
      <w:r w:rsidRPr="01E37BCE">
        <w:rPr>
          <w:rFonts w:ascii="Times New Roman" w:eastAsia="Malgun Gothic" w:hAnsi="Times New Roman" w:cs="Times New Roman"/>
          <w:color w:val="000000" w:themeColor="text1"/>
          <w:sz w:val="26"/>
          <w:szCs w:val="26"/>
        </w:rPr>
        <w:t xml:space="preserve">their useful life. Additionally, the County of San Bernardino issues temporary permits that are valid for 12 months at a time and are subject to an annual review for </w:t>
      </w:r>
      <w:r w:rsidR="190E4849" w:rsidRPr="01E37BCE">
        <w:rPr>
          <w:rFonts w:ascii="Times New Roman" w:eastAsia="Malgun Gothic" w:hAnsi="Times New Roman" w:cs="Times New Roman"/>
          <w:color w:val="000000" w:themeColor="text1"/>
          <w:sz w:val="26"/>
          <w:szCs w:val="26"/>
        </w:rPr>
        <w:t xml:space="preserve">continued </w:t>
      </w:r>
      <w:r w:rsidRPr="01E37BCE">
        <w:rPr>
          <w:rFonts w:ascii="Times New Roman" w:eastAsia="Malgun Gothic" w:hAnsi="Times New Roman" w:cs="Times New Roman"/>
          <w:color w:val="000000" w:themeColor="text1"/>
          <w:sz w:val="26"/>
          <w:szCs w:val="26"/>
        </w:rPr>
        <w:t xml:space="preserve">renewals. Should the County deny future permit requests, SCE would be required to remove the trailers and vacate the site with no suitable alternative. No other SCE location possesses the capacity to even partially house or service </w:t>
      </w:r>
      <w:r w:rsidR="3F676C33" w:rsidRPr="01E37BCE">
        <w:rPr>
          <w:rFonts w:ascii="Times New Roman" w:eastAsia="Malgun Gothic" w:hAnsi="Times New Roman" w:cs="Times New Roman"/>
          <w:color w:val="000000" w:themeColor="text1"/>
          <w:sz w:val="26"/>
          <w:szCs w:val="26"/>
        </w:rPr>
        <w:t xml:space="preserve">SCE’s anticipated </w:t>
      </w:r>
      <w:r w:rsidR="5491980B" w:rsidRPr="01E37BCE">
        <w:rPr>
          <w:rFonts w:ascii="Times New Roman" w:eastAsia="Malgun Gothic" w:hAnsi="Times New Roman" w:cs="Times New Roman"/>
          <w:color w:val="000000" w:themeColor="text1"/>
          <w:sz w:val="26"/>
          <w:szCs w:val="26"/>
        </w:rPr>
        <w:t xml:space="preserve">transmission operations in the </w:t>
      </w:r>
      <w:r w:rsidRPr="01E37BCE">
        <w:rPr>
          <w:rFonts w:ascii="Times New Roman" w:eastAsia="Malgun Gothic" w:hAnsi="Times New Roman" w:cs="Times New Roman"/>
          <w:color w:val="000000" w:themeColor="text1"/>
          <w:sz w:val="26"/>
          <w:szCs w:val="26"/>
        </w:rPr>
        <w:t xml:space="preserve">Oak </w:t>
      </w:r>
      <w:r w:rsidR="608D4CF3" w:rsidRPr="01E37BCE">
        <w:rPr>
          <w:rFonts w:ascii="Times New Roman" w:eastAsia="Malgun Gothic" w:hAnsi="Times New Roman" w:cs="Times New Roman"/>
          <w:color w:val="000000" w:themeColor="text1"/>
          <w:sz w:val="26"/>
          <w:szCs w:val="26"/>
        </w:rPr>
        <w:t>Hills</w:t>
      </w:r>
      <w:r w:rsidRPr="01E37BCE">
        <w:rPr>
          <w:rFonts w:ascii="Times New Roman" w:eastAsia="Malgun Gothic" w:hAnsi="Times New Roman" w:cs="Times New Roman"/>
          <w:color w:val="000000" w:themeColor="text1"/>
          <w:sz w:val="26"/>
          <w:szCs w:val="26"/>
        </w:rPr>
        <w:t xml:space="preserve"> </w:t>
      </w:r>
      <w:r w:rsidR="47CB9CB2" w:rsidRPr="01E37BCE">
        <w:rPr>
          <w:rFonts w:ascii="Times New Roman" w:eastAsia="Malgun Gothic" w:hAnsi="Times New Roman" w:cs="Times New Roman"/>
          <w:color w:val="000000" w:themeColor="text1"/>
          <w:sz w:val="26"/>
          <w:szCs w:val="26"/>
        </w:rPr>
        <w:t>vicinity</w:t>
      </w:r>
      <w:r w:rsidRPr="01E37BCE">
        <w:rPr>
          <w:rFonts w:ascii="Times New Roman" w:eastAsia="Malgun Gothic" w:hAnsi="Times New Roman" w:cs="Times New Roman"/>
          <w:color w:val="000000" w:themeColor="text1"/>
          <w:sz w:val="26"/>
          <w:szCs w:val="26"/>
        </w:rPr>
        <w:t>.</w:t>
      </w:r>
    </w:p>
    <w:p w14:paraId="2DBB0E83" w14:textId="5F376343" w:rsidR="00EF4579" w:rsidRDefault="00EF4579" w:rsidP="008E384F">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110FB6" w:rsidRPr="00450CB1">
        <w:rPr>
          <w:rFonts w:ascii="Times New Roman" w:eastAsia="Malgun Gothic" w:hAnsi="Times New Roman" w:cs="Times New Roman"/>
          <w:bCs/>
          <w:sz w:val="26"/>
          <w:szCs w:val="26"/>
        </w:rPr>
        <w:t>6.588</w:t>
      </w:r>
      <w:r w:rsidRPr="00450CB1">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p w14:paraId="3C900119" w14:textId="7B8701C2" w:rsidR="00DC011C" w:rsidRDefault="00DC011C" w:rsidP="00EF4579">
      <w:pPr>
        <w:pStyle w:val="ListParagraph"/>
        <w:spacing w:after="0" w:line="360" w:lineRule="auto"/>
        <w:rPr>
          <w:rFonts w:ascii="Times New Roman" w:eastAsia="Malgun Gothic" w:hAnsi="Times New Roman" w:cs="Times New Roman"/>
          <w:bCs/>
          <w:color w:val="000000" w:themeColor="text1"/>
          <w:sz w:val="26"/>
          <w:szCs w:val="26"/>
        </w:rPr>
      </w:pPr>
    </w:p>
    <w:p w14:paraId="70C192D2" w14:textId="77777777" w:rsidR="00EF4579" w:rsidRPr="00D1084B" w:rsidRDefault="00EF4579" w:rsidP="00EF4579">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Lugo-Victorville 500 kV T/L Special Protection System (“SPS”) (PIN: 7763)</w:t>
      </w:r>
    </w:p>
    <w:p w14:paraId="4D2A71C8" w14:textId="236B6FF1" w:rsidR="00EF4579" w:rsidRPr="00D1084B" w:rsidRDefault="00EF4579" w:rsidP="00EF4579">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purpose of this project is to prevent overload conditions on the jointly owned Lugo-Victorville 500 kV transmission line. This SPS trips the Transition Cluster (“TC”) generation projects for the N-1 loss of the Eldorado-Lugo 500 kV line and the N-2 loss of the Eldorado-</w:t>
      </w:r>
      <w:r w:rsidRPr="00D1084B">
        <w:rPr>
          <w:rFonts w:ascii="Times New Roman" w:eastAsia="Times New Roman" w:hAnsi="Times New Roman" w:cs="Times New Roman"/>
          <w:color w:val="000000" w:themeColor="text1"/>
          <w:sz w:val="26"/>
          <w:szCs w:val="26"/>
        </w:rPr>
        <w:lastRenderedPageBreak/>
        <w:t xml:space="preserve">Lugo and Lugo-Mohave 500 kV transmission lines.  This project was approved by </w:t>
      </w:r>
      <w:r w:rsidR="00AF7300" w:rsidRPr="00D1084B">
        <w:rPr>
          <w:rFonts w:ascii="Times New Roman" w:eastAsia="Times New Roman" w:hAnsi="Times New Roman" w:cs="Times New Roman"/>
          <w:color w:val="000000" w:themeColor="text1"/>
          <w:sz w:val="26"/>
          <w:szCs w:val="26"/>
        </w:rPr>
        <w:t>CAISO</w:t>
      </w:r>
      <w:r w:rsidRPr="00D1084B">
        <w:rPr>
          <w:rFonts w:ascii="Times New Roman" w:eastAsia="Times New Roman" w:hAnsi="Times New Roman" w:cs="Times New Roman"/>
          <w:color w:val="000000" w:themeColor="text1"/>
          <w:sz w:val="26"/>
          <w:szCs w:val="26"/>
        </w:rPr>
        <w:t xml:space="preserve"> in an executed LGIA.  </w:t>
      </w:r>
    </w:p>
    <w:p w14:paraId="705BEA48" w14:textId="568FBD4F" w:rsidR="00EF4579" w:rsidRPr="00D1084B" w:rsidRDefault="00EF4579" w:rsidP="00EF4579">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$43.</w:t>
      </w:r>
      <w:r w:rsidR="00110FB6" w:rsidRPr="00450CB1">
        <w:rPr>
          <w:rFonts w:ascii="Times New Roman" w:eastAsia="Malgun Gothic" w:hAnsi="Times New Roman" w:cs="Times New Roman"/>
          <w:bCs/>
          <w:sz w:val="26"/>
          <w:szCs w:val="26"/>
        </w:rPr>
        <w:t>576</w:t>
      </w:r>
      <w:r w:rsidRPr="00D1084B">
        <w:rPr>
          <w:rFonts w:ascii="Times New Roman" w:eastAsia="Malgun Gothic" w:hAnsi="Times New Roman" w:cs="Times New Roman"/>
          <w:bCs/>
          <w:color w:val="000000" w:themeColor="text1"/>
          <w:sz w:val="26"/>
          <w:szCs w:val="26"/>
        </w:rPr>
        <w:t xml:space="preserve"> million.</w:t>
      </w:r>
    </w:p>
    <w:p w14:paraId="2E231212" w14:textId="00BBFF94" w:rsidR="00EF4579" w:rsidRDefault="00EF4579" w:rsidP="002C47F1">
      <w:pPr>
        <w:pStyle w:val="ListParagraph"/>
        <w:spacing w:after="0" w:line="360" w:lineRule="auto"/>
        <w:rPr>
          <w:rFonts w:ascii="Times New Roman" w:eastAsia="Malgun Gothic" w:hAnsi="Times New Roman" w:cs="Times New Roman"/>
          <w:bCs/>
          <w:color w:val="000000" w:themeColor="text1"/>
          <w:sz w:val="26"/>
          <w:szCs w:val="26"/>
        </w:rPr>
      </w:pPr>
    </w:p>
    <w:p w14:paraId="447ECAC4" w14:textId="77777777" w:rsidR="00EF4579" w:rsidRPr="00D1084B" w:rsidRDefault="00EF4579" w:rsidP="00EF4579">
      <w:pPr>
        <w:pStyle w:val="ListParagraph"/>
        <w:numPr>
          <w:ilvl w:val="0"/>
          <w:numId w:val="2"/>
        </w:numPr>
        <w:spacing w:after="0" w:line="360" w:lineRule="auto"/>
        <w:rPr>
          <w:rFonts w:ascii="Times New Roman" w:eastAsia="Malgun Gothic" w:hAnsi="Times New Roman" w:cs="Times New Roman"/>
          <w:bCs/>
          <w:color w:val="000000" w:themeColor="text1"/>
          <w:sz w:val="26"/>
          <w:szCs w:val="26"/>
        </w:rPr>
      </w:pPr>
      <w:r w:rsidRPr="00B2715C">
        <w:rPr>
          <w:rFonts w:ascii="Times New Roman" w:eastAsia="Malgun Gothic" w:hAnsi="Times New Roman" w:cs="Times New Roman"/>
          <w:b/>
          <w:bCs/>
          <w:color w:val="000000" w:themeColor="text1"/>
          <w:sz w:val="26"/>
          <w:szCs w:val="26"/>
        </w:rPr>
        <w:t xml:space="preserve">Pardee-Pastoria 220kV: Re-conductor (San Joaquin &amp; North Coast) </w:t>
      </w:r>
      <w:r w:rsidRPr="00D1084B">
        <w:rPr>
          <w:rFonts w:ascii="Times New Roman" w:eastAsia="Malgun Gothic" w:hAnsi="Times New Roman" w:cs="Times New Roman"/>
          <w:b/>
          <w:bCs/>
          <w:color w:val="000000" w:themeColor="text1"/>
          <w:sz w:val="26"/>
          <w:szCs w:val="26"/>
        </w:rPr>
        <w:t xml:space="preserve">(PIN: </w:t>
      </w:r>
      <w:r>
        <w:rPr>
          <w:rFonts w:ascii="Times New Roman" w:eastAsia="Malgun Gothic" w:hAnsi="Times New Roman" w:cs="Times New Roman"/>
          <w:b/>
          <w:bCs/>
          <w:color w:val="000000" w:themeColor="text1"/>
          <w:sz w:val="26"/>
          <w:szCs w:val="26"/>
        </w:rPr>
        <w:t>7890</w:t>
      </w:r>
      <w:r w:rsidRPr="00D1084B">
        <w:rPr>
          <w:rFonts w:ascii="Times New Roman" w:eastAsia="Malgun Gothic" w:hAnsi="Times New Roman" w:cs="Times New Roman"/>
          <w:b/>
          <w:bCs/>
          <w:color w:val="000000" w:themeColor="text1"/>
          <w:sz w:val="26"/>
          <w:szCs w:val="26"/>
        </w:rPr>
        <w:t>)</w:t>
      </w:r>
    </w:p>
    <w:p w14:paraId="4F35926D" w14:textId="77777777" w:rsidR="00EF4579" w:rsidRPr="00551D72" w:rsidRDefault="00EF4579" w:rsidP="00EF4579">
      <w:pPr>
        <w:pStyle w:val="ListParagraph"/>
        <w:spacing w:after="0" w:line="360" w:lineRule="auto"/>
        <w:ind w:firstLine="720"/>
        <w:rPr>
          <w:rFonts w:ascii="Times New Roman" w:eastAsia="Malgun Gothic" w:hAnsi="Times New Roman" w:cs="Times New Roman"/>
          <w:bCs/>
          <w:sz w:val="26"/>
          <w:szCs w:val="26"/>
        </w:rPr>
      </w:pPr>
      <w:r w:rsidRPr="00551D72">
        <w:rPr>
          <w:rFonts w:ascii="Times New Roman" w:eastAsia="Malgun Gothic" w:hAnsi="Times New Roman" w:cs="Times New Roman"/>
          <w:bCs/>
          <w:sz w:val="26"/>
          <w:szCs w:val="26"/>
        </w:rPr>
        <w:t>The purpose of this project is to replace at-risk conductor on the Pardee-Pastoria 220kV line between San Joaquin and North Coast Grids to remediate wire</w:t>
      </w:r>
      <w:r>
        <w:rPr>
          <w:rFonts w:ascii="Times New Roman" w:eastAsia="Malgun Gothic" w:hAnsi="Times New Roman" w:cs="Times New Roman"/>
          <w:bCs/>
          <w:sz w:val="26"/>
          <w:szCs w:val="26"/>
        </w:rPr>
        <w:t xml:space="preserve"> </w:t>
      </w:r>
      <w:r w:rsidRPr="00551D72">
        <w:rPr>
          <w:rFonts w:ascii="Times New Roman" w:eastAsia="Malgun Gothic" w:hAnsi="Times New Roman" w:cs="Times New Roman"/>
          <w:bCs/>
          <w:sz w:val="26"/>
          <w:szCs w:val="26"/>
        </w:rPr>
        <w:t xml:space="preserve">down risks due to material failures along the circuit (total of ~39 miles; ~12 miles for San Joaquin Grid and ~27 miles for North Coast Grid. </w:t>
      </w:r>
    </w:p>
    <w:p w14:paraId="553F358A" w14:textId="4C544CF5" w:rsidR="00EF4579" w:rsidRPr="00D1084B" w:rsidRDefault="00EF4579" w:rsidP="00EF4579">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$6</w:t>
      </w:r>
      <w:r w:rsidR="00110FB6" w:rsidRPr="00450CB1">
        <w:rPr>
          <w:rFonts w:ascii="Times New Roman" w:eastAsia="Malgun Gothic" w:hAnsi="Times New Roman" w:cs="Times New Roman"/>
          <w:bCs/>
          <w:sz w:val="26"/>
          <w:szCs w:val="26"/>
        </w:rPr>
        <w:t>7</w:t>
      </w:r>
      <w:r w:rsidRPr="00450CB1">
        <w:rPr>
          <w:rFonts w:ascii="Times New Roman" w:eastAsia="Malgun Gothic" w:hAnsi="Times New Roman" w:cs="Times New Roman"/>
          <w:bCs/>
          <w:sz w:val="26"/>
          <w:szCs w:val="26"/>
        </w:rPr>
        <w:t>.</w:t>
      </w:r>
      <w:r w:rsidR="00110FB6" w:rsidRPr="00450CB1">
        <w:rPr>
          <w:rFonts w:ascii="Times New Roman" w:eastAsia="Malgun Gothic" w:hAnsi="Times New Roman" w:cs="Times New Roman"/>
          <w:bCs/>
          <w:sz w:val="26"/>
          <w:szCs w:val="26"/>
        </w:rPr>
        <w:t>834</w:t>
      </w:r>
      <w:r w:rsidRPr="00450CB1">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47488763" w14:textId="77777777" w:rsidR="00EF4579" w:rsidRDefault="00EF4579" w:rsidP="002C47F1">
      <w:pPr>
        <w:pStyle w:val="ListParagraph"/>
        <w:spacing w:after="0" w:line="360" w:lineRule="auto"/>
        <w:rPr>
          <w:rFonts w:ascii="Times New Roman" w:eastAsia="Malgun Gothic" w:hAnsi="Times New Roman" w:cs="Times New Roman"/>
          <w:bCs/>
          <w:color w:val="000000" w:themeColor="text1"/>
          <w:sz w:val="26"/>
          <w:szCs w:val="26"/>
        </w:rPr>
      </w:pPr>
    </w:p>
    <w:p w14:paraId="0DA9C33A" w14:textId="19B19326" w:rsidR="00EF4579" w:rsidRPr="00B67572" w:rsidRDefault="00EF4579" w:rsidP="00EF45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Pr>
          <w:rFonts w:ascii="Times New Roman" w:eastAsia="Malgun Gothic" w:hAnsi="Times New Roman" w:cs="Times New Roman"/>
          <w:b/>
          <w:color w:val="000000" w:themeColor="text1"/>
          <w:sz w:val="26"/>
          <w:szCs w:val="26"/>
        </w:rPr>
        <w:t xml:space="preserve"> </w:t>
      </w:r>
      <w:r w:rsidRPr="00B67572">
        <w:rPr>
          <w:rFonts w:ascii="Times New Roman" w:eastAsia="Malgun Gothic" w:hAnsi="Times New Roman" w:cs="Times New Roman"/>
          <w:b/>
          <w:color w:val="000000" w:themeColor="text1"/>
          <w:sz w:val="26"/>
          <w:szCs w:val="26"/>
        </w:rPr>
        <w:t>Substation Reliability Upgrades - Antelope (PIN: 7924)</w:t>
      </w:r>
    </w:p>
    <w:p w14:paraId="70AC768C" w14:textId="0F492139" w:rsidR="00E94EE3" w:rsidRDefault="00E94EE3" w:rsidP="01E37BCE">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The Substation Maintenance and Test Building program is designed to replace temporary and outdated facilities</w:t>
      </w:r>
      <w:r w:rsidR="00AF0000">
        <w:rPr>
          <w:rFonts w:ascii="Times New Roman" w:eastAsia="Malgun Gothic" w:hAnsi="Times New Roman" w:cs="Times New Roman"/>
          <w:color w:val="000000" w:themeColor="text1"/>
          <w:sz w:val="26"/>
          <w:szCs w:val="26"/>
        </w:rPr>
        <w:t xml:space="preserve"> that are in need of a significant upgrade</w:t>
      </w:r>
      <w:r w:rsidRPr="01E37BCE">
        <w:rPr>
          <w:rFonts w:ascii="Times New Roman" w:eastAsia="Malgun Gothic" w:hAnsi="Times New Roman" w:cs="Times New Roman"/>
          <w:color w:val="000000" w:themeColor="text1"/>
          <w:sz w:val="26"/>
          <w:szCs w:val="26"/>
        </w:rPr>
        <w:t xml:space="preserve">. Substation maintenance and test facilities co-locate electricians that perform maintenance and inspections on assets (e.g., circuit breakers, relays, transformers, etc.) critical to grid reliability. Initially, crews worked in buildings that were not constructed to adequately support </w:t>
      </w:r>
      <w:r w:rsidR="3A56FF24" w:rsidRPr="01E37BCE">
        <w:rPr>
          <w:rFonts w:ascii="Times New Roman" w:eastAsia="Malgun Gothic" w:hAnsi="Times New Roman" w:cs="Times New Roman"/>
          <w:color w:val="000000" w:themeColor="text1"/>
          <w:sz w:val="26"/>
          <w:szCs w:val="26"/>
        </w:rPr>
        <w:t xml:space="preserve">this type of specialized </w:t>
      </w:r>
      <w:r w:rsidRPr="01E37BCE">
        <w:rPr>
          <w:rFonts w:ascii="Times New Roman" w:eastAsia="Malgun Gothic" w:hAnsi="Times New Roman" w:cs="Times New Roman"/>
          <w:color w:val="000000" w:themeColor="text1"/>
          <w:sz w:val="26"/>
          <w:szCs w:val="26"/>
        </w:rPr>
        <w:t xml:space="preserve">work, and in trailers that were provided as </w:t>
      </w:r>
      <w:r w:rsidR="6FA3D398" w:rsidRPr="01E37BCE">
        <w:rPr>
          <w:rFonts w:ascii="Times New Roman" w:eastAsia="Malgun Gothic" w:hAnsi="Times New Roman" w:cs="Times New Roman"/>
          <w:color w:val="000000" w:themeColor="text1"/>
          <w:sz w:val="26"/>
          <w:szCs w:val="26"/>
        </w:rPr>
        <w:t>temporary solutions</w:t>
      </w:r>
      <w:r w:rsidRPr="01E37BCE">
        <w:rPr>
          <w:rFonts w:ascii="Times New Roman" w:eastAsia="Malgun Gothic" w:hAnsi="Times New Roman" w:cs="Times New Roman"/>
          <w:color w:val="000000" w:themeColor="text1"/>
          <w:sz w:val="26"/>
          <w:szCs w:val="26"/>
        </w:rPr>
        <w:t xml:space="preserve">. The updated or new buildings will improve crew productivity by providing adequate space for </w:t>
      </w:r>
      <w:r w:rsidR="00F97B5C">
        <w:rPr>
          <w:rFonts w:ascii="Times New Roman" w:eastAsia="Malgun Gothic" w:hAnsi="Times New Roman" w:cs="Times New Roman"/>
          <w:color w:val="000000" w:themeColor="text1"/>
          <w:sz w:val="26"/>
          <w:szCs w:val="26"/>
        </w:rPr>
        <w:t>personnel and e</w:t>
      </w:r>
      <w:r w:rsidRPr="01E37BCE">
        <w:rPr>
          <w:rFonts w:ascii="Times New Roman" w:eastAsia="Malgun Gothic" w:hAnsi="Times New Roman" w:cs="Times New Roman"/>
          <w:color w:val="000000" w:themeColor="text1"/>
          <w:sz w:val="26"/>
          <w:szCs w:val="26"/>
        </w:rPr>
        <w:t xml:space="preserve">quipment, as well as for </w:t>
      </w:r>
      <w:r w:rsidR="00F97B5C">
        <w:rPr>
          <w:rFonts w:ascii="Times New Roman" w:eastAsia="Malgun Gothic" w:hAnsi="Times New Roman" w:cs="Times New Roman"/>
          <w:color w:val="000000" w:themeColor="text1"/>
          <w:sz w:val="26"/>
          <w:szCs w:val="26"/>
        </w:rPr>
        <w:t xml:space="preserve">crucial </w:t>
      </w:r>
      <w:r w:rsidRPr="01E37BCE">
        <w:rPr>
          <w:rFonts w:ascii="Times New Roman" w:eastAsia="Malgun Gothic" w:hAnsi="Times New Roman" w:cs="Times New Roman"/>
          <w:color w:val="000000" w:themeColor="text1"/>
          <w:sz w:val="26"/>
          <w:szCs w:val="26"/>
        </w:rPr>
        <w:t>maintenance and test activities.</w:t>
      </w:r>
    </w:p>
    <w:p w14:paraId="6EBA4A0E" w14:textId="30DBB24F" w:rsidR="003516F2" w:rsidRDefault="00B93959" w:rsidP="01E37BCE">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The Antelope substation’s Maintenance building is too small to support </w:t>
      </w:r>
      <w:r w:rsidR="00B82F38">
        <w:rPr>
          <w:rFonts w:ascii="Times New Roman" w:eastAsia="Malgun Gothic" w:hAnsi="Times New Roman" w:cs="Times New Roman"/>
          <w:color w:val="000000" w:themeColor="text1"/>
          <w:sz w:val="26"/>
          <w:szCs w:val="26"/>
        </w:rPr>
        <w:t xml:space="preserve">this level of </w:t>
      </w:r>
      <w:r w:rsidRPr="01E37BCE">
        <w:rPr>
          <w:rFonts w:ascii="Times New Roman" w:eastAsia="Malgun Gothic" w:hAnsi="Times New Roman" w:cs="Times New Roman"/>
          <w:color w:val="000000" w:themeColor="text1"/>
          <w:sz w:val="26"/>
          <w:szCs w:val="26"/>
        </w:rPr>
        <w:t>maintenance and test staff operations, and a 1955 Test trailer that previously housed test staff has been removed. For the last four years, maintenance and test crews have been working in a double-wide trailer where space is limited, which impedes operations</w:t>
      </w:r>
      <w:r w:rsidR="0FBFBC25" w:rsidRPr="01E37BCE">
        <w:rPr>
          <w:rFonts w:ascii="Times New Roman" w:eastAsia="Malgun Gothic" w:hAnsi="Times New Roman" w:cs="Times New Roman"/>
          <w:color w:val="000000" w:themeColor="text1"/>
          <w:sz w:val="26"/>
          <w:szCs w:val="26"/>
        </w:rPr>
        <w:t xml:space="preserve"> and reduces possible productivity of these personnel</w:t>
      </w:r>
      <w:r w:rsidRPr="01E37BCE">
        <w:rPr>
          <w:rFonts w:ascii="Times New Roman" w:eastAsia="Malgun Gothic" w:hAnsi="Times New Roman" w:cs="Times New Roman"/>
          <w:color w:val="000000" w:themeColor="text1"/>
          <w:sz w:val="26"/>
          <w:szCs w:val="26"/>
        </w:rPr>
        <w:t xml:space="preserve">. SCE will construct a new Maintenance and Test building </w:t>
      </w:r>
      <w:r w:rsidRPr="01E37BCE">
        <w:rPr>
          <w:rFonts w:ascii="Times New Roman" w:eastAsia="Malgun Gothic" w:hAnsi="Times New Roman" w:cs="Times New Roman"/>
          <w:color w:val="000000" w:themeColor="text1"/>
          <w:sz w:val="26"/>
          <w:szCs w:val="26"/>
        </w:rPr>
        <w:lastRenderedPageBreak/>
        <w:t xml:space="preserve">(11,600 square feet) at this site and retain the existing Maintenance building for future </w:t>
      </w:r>
      <w:r w:rsidR="006F6087">
        <w:rPr>
          <w:rFonts w:ascii="Times New Roman" w:eastAsia="Malgun Gothic" w:hAnsi="Times New Roman" w:cs="Times New Roman"/>
          <w:color w:val="000000" w:themeColor="text1"/>
          <w:sz w:val="26"/>
          <w:szCs w:val="26"/>
        </w:rPr>
        <w:t xml:space="preserve">equipment </w:t>
      </w:r>
      <w:r w:rsidRPr="01E37BCE">
        <w:rPr>
          <w:rFonts w:ascii="Times New Roman" w:eastAsia="Malgun Gothic" w:hAnsi="Times New Roman" w:cs="Times New Roman"/>
          <w:color w:val="000000" w:themeColor="text1"/>
          <w:sz w:val="26"/>
          <w:szCs w:val="26"/>
        </w:rPr>
        <w:t>storage needs.</w:t>
      </w:r>
    </w:p>
    <w:p w14:paraId="5D434CAF" w14:textId="77777777" w:rsidR="00294917" w:rsidRPr="00294917" w:rsidRDefault="0029491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For this project, SCE will:</w:t>
      </w:r>
    </w:p>
    <w:p w14:paraId="79E1C12B" w14:textId="77777777" w:rsidR="00294917" w:rsidRPr="00294917" w:rsidRDefault="0029491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Complete design and obtain permits and approvals;</w:t>
      </w:r>
    </w:p>
    <w:p w14:paraId="64BC8887" w14:textId="77777777" w:rsidR="00294917" w:rsidRPr="00294917" w:rsidRDefault="0029491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Remove existing double-wide trailer;</w:t>
      </w:r>
    </w:p>
    <w:p w14:paraId="2FCE9144" w14:textId="77777777" w:rsidR="00294917" w:rsidRPr="00294917" w:rsidRDefault="0029491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Prepare the site (e.g., excavation and grading) for circulation, runoff and water management, and utilities;</w:t>
      </w:r>
    </w:p>
    <w:p w14:paraId="22A79899" w14:textId="77777777" w:rsidR="00294917" w:rsidRPr="00294917" w:rsidRDefault="0029491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Add 480 kW, 3-phase electrical power services, concrete pad, transformer, and switchgear;</w:t>
      </w:r>
    </w:p>
    <w:p w14:paraId="1295F695" w14:textId="77777777" w:rsidR="00294917" w:rsidRPr="00294917" w:rsidRDefault="0029491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Construct a Maintenance and Test building (approximately 11,600 square feet), to include maintenance shops, staff work areas, meeting areas, restrooms, and a break room;</w:t>
      </w:r>
    </w:p>
    <w:p w14:paraId="1E21732B" w14:textId="2CCB90E5" w:rsidR="00294917" w:rsidRPr="00294917" w:rsidRDefault="00294917" w:rsidP="01E37BCE">
      <w:pPr>
        <w:pStyle w:val="ListParagraph"/>
        <w:spacing w:after="0" w:line="360" w:lineRule="auto"/>
        <w:ind w:left="1440"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w:t>
      </w:r>
      <w:r>
        <w:tab/>
      </w:r>
      <w:r w:rsidRPr="01E37BCE">
        <w:rPr>
          <w:rFonts w:ascii="Times New Roman" w:eastAsia="Malgun Gothic" w:hAnsi="Times New Roman" w:cs="Times New Roman"/>
          <w:color w:val="000000" w:themeColor="text1"/>
          <w:sz w:val="26"/>
          <w:szCs w:val="26"/>
        </w:rPr>
        <w:t xml:space="preserve">Repurpose the existing Maintenance building for </w:t>
      </w:r>
      <w:r w:rsidR="3A622A44" w:rsidRPr="01E37BCE">
        <w:rPr>
          <w:rFonts w:ascii="Times New Roman" w:eastAsia="Malgun Gothic" w:hAnsi="Times New Roman" w:cs="Times New Roman"/>
          <w:color w:val="000000" w:themeColor="text1"/>
          <w:sz w:val="26"/>
          <w:szCs w:val="26"/>
        </w:rPr>
        <w:t xml:space="preserve">equipment </w:t>
      </w:r>
      <w:r w:rsidRPr="01E37BCE">
        <w:rPr>
          <w:rFonts w:ascii="Times New Roman" w:eastAsia="Malgun Gothic" w:hAnsi="Times New Roman" w:cs="Times New Roman"/>
          <w:color w:val="000000" w:themeColor="text1"/>
          <w:sz w:val="26"/>
          <w:szCs w:val="26"/>
        </w:rPr>
        <w:t>storage;</w:t>
      </w:r>
    </w:p>
    <w:p w14:paraId="044C0594" w14:textId="77777777" w:rsidR="00294917" w:rsidRPr="00294917" w:rsidRDefault="0029491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Construct covered parking with solar panels for SCE trucks;</w:t>
      </w:r>
    </w:p>
    <w:p w14:paraId="737EA0C8" w14:textId="77777777" w:rsidR="00294917" w:rsidRPr="00294917" w:rsidRDefault="0029491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 xml:space="preserve">Construct staff parking areas; </w:t>
      </w:r>
    </w:p>
    <w:p w14:paraId="5BEB0454" w14:textId="77777777" w:rsidR="00294917" w:rsidRPr="00294917" w:rsidRDefault="0029491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Construct communication closets with data infrastructure, racks, cable and fiber trays; and,</w:t>
      </w:r>
    </w:p>
    <w:p w14:paraId="2A28F68B" w14:textId="6211E51A" w:rsidR="00B93959" w:rsidRDefault="0029491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294917">
        <w:rPr>
          <w:rFonts w:ascii="Times New Roman" w:eastAsia="Malgun Gothic" w:hAnsi="Times New Roman" w:cs="Times New Roman"/>
          <w:bCs/>
          <w:color w:val="000000" w:themeColor="text1"/>
          <w:sz w:val="26"/>
          <w:szCs w:val="26"/>
        </w:rPr>
        <w:t>•</w:t>
      </w:r>
      <w:r w:rsidRPr="00294917">
        <w:rPr>
          <w:rFonts w:ascii="Times New Roman" w:eastAsia="Malgun Gothic" w:hAnsi="Times New Roman" w:cs="Times New Roman"/>
          <w:bCs/>
          <w:color w:val="000000" w:themeColor="text1"/>
          <w:sz w:val="26"/>
          <w:szCs w:val="26"/>
        </w:rPr>
        <w:tab/>
        <w:t>Install audio visual equipment and telecom.</w:t>
      </w:r>
    </w:p>
    <w:p w14:paraId="2D043452" w14:textId="4CA647B6" w:rsidR="00EF4579" w:rsidRDefault="00EF4579" w:rsidP="00505549">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450CB1">
        <w:rPr>
          <w:rFonts w:ascii="Times New Roman" w:eastAsia="Malgun Gothic" w:hAnsi="Times New Roman" w:cs="Times New Roman"/>
          <w:bCs/>
          <w:sz w:val="26"/>
          <w:szCs w:val="26"/>
        </w:rPr>
        <w:t>are $</w:t>
      </w:r>
      <w:r w:rsidR="00110FB6" w:rsidRPr="00450CB1">
        <w:rPr>
          <w:rFonts w:ascii="Times New Roman" w:eastAsia="Malgun Gothic" w:hAnsi="Times New Roman" w:cs="Times New Roman"/>
          <w:bCs/>
          <w:sz w:val="26"/>
          <w:szCs w:val="26"/>
        </w:rPr>
        <w:t>8.246</w:t>
      </w:r>
      <w:r w:rsidRPr="00450CB1">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778A9CAD" w14:textId="5F59219E" w:rsidR="00B30B14" w:rsidRDefault="00B30B14" w:rsidP="00B30B14">
      <w:pPr>
        <w:spacing w:after="0" w:line="360" w:lineRule="auto"/>
        <w:rPr>
          <w:rFonts w:ascii="Times New Roman" w:eastAsia="Malgun Gothic" w:hAnsi="Times New Roman" w:cs="Times New Roman"/>
          <w:bCs/>
          <w:color w:val="000000" w:themeColor="text1"/>
          <w:sz w:val="26"/>
          <w:szCs w:val="26"/>
        </w:rPr>
      </w:pPr>
    </w:p>
    <w:p w14:paraId="19C10DC9" w14:textId="053E8A48" w:rsidR="00EF4579" w:rsidRPr="00B67572" w:rsidRDefault="00EF4579" w:rsidP="00EF45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87415F">
        <w:rPr>
          <w:rFonts w:ascii="Times New Roman" w:eastAsia="Malgun Gothic" w:hAnsi="Times New Roman" w:cs="Times New Roman"/>
          <w:b/>
          <w:color w:val="000000" w:themeColor="text1"/>
          <w:sz w:val="26"/>
          <w:szCs w:val="26"/>
        </w:rPr>
        <w:t xml:space="preserve"> </w:t>
      </w:r>
      <w:r w:rsidRPr="00B67572">
        <w:rPr>
          <w:rFonts w:ascii="Times New Roman" w:eastAsia="Malgun Gothic" w:hAnsi="Times New Roman" w:cs="Times New Roman"/>
          <w:b/>
          <w:color w:val="000000" w:themeColor="text1"/>
          <w:sz w:val="26"/>
          <w:szCs w:val="26"/>
        </w:rPr>
        <w:t>Substation Reliability Upgrades - Pardee (PIN: 7956)</w:t>
      </w:r>
    </w:p>
    <w:p w14:paraId="1E3AA739" w14:textId="7321B42D" w:rsidR="00EF4579" w:rsidRDefault="007F141F" w:rsidP="01E37BCE">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The Substation Maintenance and Test Building program is designed to replace temporary and outdated facilities. Substation maintenance and test facilities co-locate electricians that perform maintenance and inspections on assets (</w:t>
      </w:r>
      <w:r w:rsidR="654D48E6" w:rsidRPr="01E37BCE">
        <w:rPr>
          <w:rFonts w:ascii="Times New Roman" w:eastAsia="Malgun Gothic" w:hAnsi="Times New Roman" w:cs="Times New Roman"/>
          <w:color w:val="000000" w:themeColor="text1"/>
          <w:sz w:val="26"/>
          <w:szCs w:val="26"/>
        </w:rPr>
        <w:t xml:space="preserve">such as </w:t>
      </w:r>
      <w:r w:rsidRPr="01E37BCE">
        <w:rPr>
          <w:rFonts w:ascii="Times New Roman" w:eastAsia="Malgun Gothic" w:hAnsi="Times New Roman" w:cs="Times New Roman"/>
          <w:color w:val="000000" w:themeColor="text1"/>
          <w:sz w:val="26"/>
          <w:szCs w:val="26"/>
        </w:rPr>
        <w:t>circuit breakers, relays</w:t>
      </w:r>
      <w:r w:rsidR="154F2A47" w:rsidRPr="01E37BCE">
        <w:rPr>
          <w:rFonts w:ascii="Times New Roman" w:eastAsia="Malgun Gothic" w:hAnsi="Times New Roman" w:cs="Times New Roman"/>
          <w:color w:val="000000" w:themeColor="text1"/>
          <w:sz w:val="26"/>
          <w:szCs w:val="26"/>
        </w:rPr>
        <w:t xml:space="preserve"> </w:t>
      </w:r>
      <w:r w:rsidR="6A0675EB" w:rsidRPr="01E37BCE">
        <w:rPr>
          <w:rFonts w:ascii="Times New Roman" w:eastAsia="Malgun Gothic" w:hAnsi="Times New Roman" w:cs="Times New Roman"/>
          <w:color w:val="000000" w:themeColor="text1"/>
          <w:sz w:val="26"/>
          <w:szCs w:val="26"/>
        </w:rPr>
        <w:t>and transformers</w:t>
      </w:r>
      <w:r w:rsidRPr="01E37BCE">
        <w:rPr>
          <w:rFonts w:ascii="Times New Roman" w:eastAsia="Malgun Gothic" w:hAnsi="Times New Roman" w:cs="Times New Roman"/>
          <w:color w:val="000000" w:themeColor="text1"/>
          <w:sz w:val="26"/>
          <w:szCs w:val="26"/>
        </w:rPr>
        <w:t xml:space="preserve">) critical to grid reliability. Initially, crews worked in buildings that were not constructed to adequately support current work, and in trailers that were provided as </w:t>
      </w:r>
      <w:r w:rsidR="726B6DA0" w:rsidRPr="01E37BCE">
        <w:rPr>
          <w:rFonts w:ascii="Times New Roman" w:eastAsia="Malgun Gothic" w:hAnsi="Times New Roman" w:cs="Times New Roman"/>
          <w:color w:val="000000" w:themeColor="text1"/>
          <w:sz w:val="26"/>
          <w:szCs w:val="26"/>
        </w:rPr>
        <w:t xml:space="preserve">temporary </w:t>
      </w:r>
      <w:r w:rsidR="726B6DA0" w:rsidRPr="01E37BCE">
        <w:rPr>
          <w:rFonts w:ascii="Times New Roman" w:eastAsia="Malgun Gothic" w:hAnsi="Times New Roman" w:cs="Times New Roman"/>
          <w:color w:val="000000" w:themeColor="text1"/>
          <w:sz w:val="26"/>
          <w:szCs w:val="26"/>
        </w:rPr>
        <w:lastRenderedPageBreak/>
        <w:t>solutions</w:t>
      </w:r>
      <w:r w:rsidRPr="01E37BCE">
        <w:rPr>
          <w:rFonts w:ascii="Times New Roman" w:eastAsia="Malgun Gothic" w:hAnsi="Times New Roman" w:cs="Times New Roman"/>
          <w:color w:val="000000" w:themeColor="text1"/>
          <w:sz w:val="26"/>
          <w:szCs w:val="26"/>
        </w:rPr>
        <w:t xml:space="preserve">. The updated or new buildings will improve crew productivity by providing adequate space for </w:t>
      </w:r>
      <w:r w:rsidR="004D72AF">
        <w:rPr>
          <w:rFonts w:ascii="Times New Roman" w:eastAsia="Malgun Gothic" w:hAnsi="Times New Roman" w:cs="Times New Roman"/>
          <w:color w:val="000000" w:themeColor="text1"/>
          <w:sz w:val="26"/>
          <w:szCs w:val="26"/>
        </w:rPr>
        <w:t xml:space="preserve">personnel </w:t>
      </w:r>
      <w:r w:rsidR="004936F3">
        <w:rPr>
          <w:rFonts w:ascii="Times New Roman" w:eastAsia="Malgun Gothic" w:hAnsi="Times New Roman" w:cs="Times New Roman"/>
          <w:color w:val="000000" w:themeColor="text1"/>
          <w:sz w:val="26"/>
          <w:szCs w:val="26"/>
        </w:rPr>
        <w:t xml:space="preserve">and their </w:t>
      </w:r>
      <w:r w:rsidRPr="01E37BCE">
        <w:rPr>
          <w:rFonts w:ascii="Times New Roman" w:eastAsia="Malgun Gothic" w:hAnsi="Times New Roman" w:cs="Times New Roman"/>
          <w:color w:val="000000" w:themeColor="text1"/>
          <w:sz w:val="26"/>
          <w:szCs w:val="26"/>
        </w:rPr>
        <w:t xml:space="preserve">equipment, as well as </w:t>
      </w:r>
      <w:r w:rsidR="004D72AF">
        <w:rPr>
          <w:rFonts w:ascii="Times New Roman" w:eastAsia="Malgun Gothic" w:hAnsi="Times New Roman" w:cs="Times New Roman"/>
          <w:color w:val="000000" w:themeColor="text1"/>
          <w:sz w:val="26"/>
          <w:szCs w:val="26"/>
        </w:rPr>
        <w:t xml:space="preserve">adequate space for the expected </w:t>
      </w:r>
      <w:r w:rsidRPr="01E37BCE">
        <w:rPr>
          <w:rFonts w:ascii="Times New Roman" w:eastAsia="Malgun Gothic" w:hAnsi="Times New Roman" w:cs="Times New Roman"/>
          <w:color w:val="000000" w:themeColor="text1"/>
          <w:sz w:val="26"/>
          <w:szCs w:val="26"/>
        </w:rPr>
        <w:t>maintenance and test activities.</w:t>
      </w:r>
    </w:p>
    <w:p w14:paraId="36AA4DF9" w14:textId="31908387" w:rsidR="007F141F" w:rsidRDefault="002E6A54" w:rsidP="00EF4579">
      <w:pPr>
        <w:pStyle w:val="ListParagraph"/>
        <w:spacing w:after="0" w:line="360" w:lineRule="auto"/>
        <w:ind w:firstLine="720"/>
        <w:rPr>
          <w:rFonts w:ascii="Times New Roman" w:eastAsia="Malgun Gothic" w:hAnsi="Times New Roman" w:cs="Times New Roman"/>
          <w:bCs/>
          <w:color w:val="000000" w:themeColor="text1"/>
          <w:sz w:val="26"/>
          <w:szCs w:val="26"/>
        </w:rPr>
      </w:pPr>
      <w:r w:rsidRPr="002E6A54">
        <w:rPr>
          <w:rFonts w:ascii="Times New Roman" w:eastAsia="Malgun Gothic" w:hAnsi="Times New Roman" w:cs="Times New Roman"/>
          <w:bCs/>
          <w:color w:val="000000" w:themeColor="text1"/>
          <w:sz w:val="26"/>
          <w:szCs w:val="26"/>
        </w:rPr>
        <w:t xml:space="preserve">The Pardee test crew currently operates in the Operations building. However, future plans for equipment installation to support grid operations in this building will require the test crew to relocate. The maintenance crew currently occupies the Maintenance building. SCE will construct a new Maintenance and Test building and install additional power infrastructure to support it. Thereafter, operations will use the </w:t>
      </w:r>
      <w:proofErr w:type="gramStart"/>
      <w:r w:rsidRPr="002E6A54">
        <w:rPr>
          <w:rFonts w:ascii="Times New Roman" w:eastAsia="Malgun Gothic" w:hAnsi="Times New Roman" w:cs="Times New Roman"/>
          <w:bCs/>
          <w:color w:val="000000" w:themeColor="text1"/>
          <w:sz w:val="26"/>
          <w:szCs w:val="26"/>
        </w:rPr>
        <w:t>vacated</w:t>
      </w:r>
      <w:proofErr w:type="gramEnd"/>
      <w:r w:rsidRPr="002E6A54">
        <w:rPr>
          <w:rFonts w:ascii="Times New Roman" w:eastAsia="Malgun Gothic" w:hAnsi="Times New Roman" w:cs="Times New Roman"/>
          <w:bCs/>
          <w:color w:val="000000" w:themeColor="text1"/>
          <w:sz w:val="26"/>
          <w:szCs w:val="26"/>
        </w:rPr>
        <w:t xml:space="preserve"> space in the Maintenance building.</w:t>
      </w:r>
    </w:p>
    <w:p w14:paraId="1969F6E3" w14:textId="77777777" w:rsidR="009F2E47" w:rsidRPr="009F2E47" w:rsidRDefault="009F2E4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For this project, SCE will:</w:t>
      </w:r>
    </w:p>
    <w:p w14:paraId="113124C8" w14:textId="77777777" w:rsidR="009F2E47" w:rsidRPr="009F2E47" w:rsidRDefault="009F2E4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Complete design and obtain required permits and approvals;</w:t>
      </w:r>
    </w:p>
    <w:p w14:paraId="255CB69E" w14:textId="77777777" w:rsidR="009F2E47" w:rsidRPr="009F2E47" w:rsidRDefault="009F2E4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Prepare the site (e.g., excavation and grading) for circulation, runoff and water management, and utilities;</w:t>
      </w:r>
    </w:p>
    <w:p w14:paraId="70D69A72" w14:textId="77777777" w:rsidR="009F2E47" w:rsidRPr="009F2E47" w:rsidRDefault="009F2E4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Relocate two 16-kilovolt lines underground;</w:t>
      </w:r>
    </w:p>
    <w:p w14:paraId="73EFF974" w14:textId="77777777" w:rsidR="009F2E47" w:rsidRPr="009F2E47" w:rsidRDefault="009F2E4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Construct a new Maintenance and Test building (approximately 11,600 square feet), with maintenance shops, test benches, staff work areas, meeting areas, restrooms, and a break room;</w:t>
      </w:r>
    </w:p>
    <w:p w14:paraId="5841C2A9" w14:textId="77777777" w:rsidR="009F2E47" w:rsidRPr="009F2E47" w:rsidRDefault="009F2E4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 xml:space="preserve">Construct staff parking areas; </w:t>
      </w:r>
    </w:p>
    <w:p w14:paraId="6DD5C068" w14:textId="77777777" w:rsidR="009F2E47" w:rsidRPr="009F2E47" w:rsidRDefault="009F2E47" w:rsidP="005F5464">
      <w:pPr>
        <w:pStyle w:val="ListParagraph"/>
        <w:spacing w:after="0" w:line="360" w:lineRule="auto"/>
        <w:ind w:left="2880" w:hanging="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Construct communication closets with data infrastructure, racks, cable and fiber trays; and,</w:t>
      </w:r>
    </w:p>
    <w:p w14:paraId="2748E459" w14:textId="3C434F04" w:rsidR="002E6A54" w:rsidRPr="00D1084B" w:rsidRDefault="009F2E47" w:rsidP="005F5464">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9F2E47">
        <w:rPr>
          <w:rFonts w:ascii="Times New Roman" w:eastAsia="Malgun Gothic" w:hAnsi="Times New Roman" w:cs="Times New Roman"/>
          <w:bCs/>
          <w:color w:val="000000" w:themeColor="text1"/>
          <w:sz w:val="26"/>
          <w:szCs w:val="26"/>
        </w:rPr>
        <w:t>•</w:t>
      </w:r>
      <w:r w:rsidRPr="009F2E47">
        <w:rPr>
          <w:rFonts w:ascii="Times New Roman" w:eastAsia="Malgun Gothic" w:hAnsi="Times New Roman" w:cs="Times New Roman"/>
          <w:bCs/>
          <w:color w:val="000000" w:themeColor="text1"/>
          <w:sz w:val="26"/>
          <w:szCs w:val="26"/>
        </w:rPr>
        <w:tab/>
        <w:t>Install audio visual equipment and telecom.</w:t>
      </w:r>
    </w:p>
    <w:p w14:paraId="4B2DE8F5" w14:textId="4B83F7BA" w:rsidR="00EF4579" w:rsidRDefault="00EF4579" w:rsidP="009F2E47">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are $</w:t>
      </w:r>
      <w:r w:rsidR="00110FB6" w:rsidRPr="00F63C93">
        <w:rPr>
          <w:rFonts w:ascii="Times New Roman" w:eastAsia="Malgun Gothic" w:hAnsi="Times New Roman" w:cs="Times New Roman"/>
          <w:bCs/>
          <w:sz w:val="26"/>
          <w:szCs w:val="26"/>
        </w:rPr>
        <w:t>5.163</w:t>
      </w:r>
      <w:r w:rsidRPr="00F63C93">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689791CB" w14:textId="0F6FDE52" w:rsidR="00EF4579" w:rsidRDefault="00EF4579" w:rsidP="002C47F1">
      <w:pPr>
        <w:pStyle w:val="ListParagraph"/>
        <w:spacing w:after="0" w:line="360" w:lineRule="auto"/>
        <w:rPr>
          <w:rFonts w:ascii="Times New Roman" w:eastAsia="Malgun Gothic" w:hAnsi="Times New Roman" w:cs="Times New Roman"/>
          <w:bCs/>
          <w:color w:val="000000" w:themeColor="text1"/>
          <w:sz w:val="26"/>
          <w:szCs w:val="26"/>
        </w:rPr>
      </w:pPr>
    </w:p>
    <w:p w14:paraId="6861E412" w14:textId="77777777" w:rsidR="00EF4579" w:rsidRPr="00D1084B" w:rsidRDefault="00EF4579" w:rsidP="00EF4579">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Physical Security Enhancement Projects (Tiers 2 &amp; 3) (PIN: 8042)</w:t>
      </w:r>
    </w:p>
    <w:p w14:paraId="0E777E21" w14:textId="29532646" w:rsidR="00EF4579" w:rsidRPr="00D1084B" w:rsidRDefault="008D27C6" w:rsidP="00EF4579">
      <w:pPr>
        <w:spacing w:after="0" w:line="360" w:lineRule="auto"/>
        <w:ind w:left="720" w:firstLine="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objective of this p</w:t>
      </w:r>
      <w:r w:rsidR="00EF4579" w:rsidRPr="00D1084B">
        <w:rPr>
          <w:rFonts w:ascii="Times New Roman" w:eastAsia="Malgun Gothic" w:hAnsi="Times New Roman" w:cs="Times New Roman"/>
          <w:bCs/>
          <w:color w:val="000000" w:themeColor="text1"/>
          <w:sz w:val="26"/>
          <w:szCs w:val="26"/>
        </w:rPr>
        <w:t xml:space="preserve">roject is to provide the most useful, and increased level of security measures at SCE’s most critical facilities based on the criticality of need and the potential impact of a security breach. The Tier Program supports the efforts of providing safe and reliable </w:t>
      </w:r>
      <w:r w:rsidR="00EF4579" w:rsidRPr="00D1084B">
        <w:rPr>
          <w:rFonts w:ascii="Times New Roman" w:eastAsia="Malgun Gothic" w:hAnsi="Times New Roman" w:cs="Times New Roman"/>
          <w:bCs/>
          <w:color w:val="000000" w:themeColor="text1"/>
          <w:sz w:val="26"/>
          <w:szCs w:val="26"/>
        </w:rPr>
        <w:lastRenderedPageBreak/>
        <w:t>service to SCE’s customers by improving the protection of critical assets, buildings, and people around SCE’s electric facilities. Deployment of security systems at these facilities is prioritized based on operational need and evolving area threats which can include incidences of theft, vandalism, or security breaches. Security enhancements include perimeter intrusion detection, integrated access control systems, alarm management with the Edison Security Operations Center and video surveillance systems. This program implements a set of standards to ensure that SCE undertakes a fiscally responsible decision-making process that is directly tied to risk mitigation efforts.</w:t>
      </w:r>
    </w:p>
    <w:p w14:paraId="192E6792" w14:textId="77777777" w:rsidR="00EF4579" w:rsidRPr="00D1084B" w:rsidRDefault="00EF4579" w:rsidP="00EF457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Although work associated with the Tier Program was scheduled to begin</w:t>
      </w:r>
    </w:p>
    <w:p w14:paraId="24480CA1" w14:textId="78EB35BB" w:rsidR="00EF4579" w:rsidRPr="00D1084B" w:rsidRDefault="00EF4579" w:rsidP="01E37BCE">
      <w:pPr>
        <w:spacing w:after="0" w:line="360" w:lineRule="auto"/>
        <w:ind w:left="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in </w:t>
      </w:r>
      <w:r w:rsidR="3450A6FC" w:rsidRPr="01E37BCE">
        <w:rPr>
          <w:rFonts w:ascii="Times New Roman" w:eastAsia="Malgun Gothic" w:hAnsi="Times New Roman" w:cs="Times New Roman"/>
          <w:color w:val="000000" w:themeColor="text1"/>
          <w:sz w:val="26"/>
          <w:szCs w:val="26"/>
        </w:rPr>
        <w:t xml:space="preserve">calendar year </w:t>
      </w:r>
      <w:r w:rsidRPr="01E37BCE">
        <w:rPr>
          <w:rFonts w:ascii="Times New Roman" w:eastAsia="Malgun Gothic" w:hAnsi="Times New Roman" w:cs="Times New Roman"/>
          <w:color w:val="000000" w:themeColor="text1"/>
          <w:sz w:val="26"/>
          <w:szCs w:val="26"/>
        </w:rPr>
        <w:t xml:space="preserve">2018, SCE was able to test several new and more cost-effective security systems after the filing of </w:t>
      </w:r>
      <w:r w:rsidR="5D862CC6" w:rsidRPr="01E37BCE">
        <w:rPr>
          <w:rFonts w:ascii="Times New Roman" w:eastAsia="Malgun Gothic" w:hAnsi="Times New Roman" w:cs="Times New Roman"/>
          <w:color w:val="000000" w:themeColor="text1"/>
          <w:sz w:val="26"/>
          <w:szCs w:val="26"/>
        </w:rPr>
        <w:t xml:space="preserve">its </w:t>
      </w:r>
      <w:r w:rsidRPr="01E37BCE">
        <w:rPr>
          <w:rFonts w:ascii="Times New Roman" w:eastAsia="Malgun Gothic" w:hAnsi="Times New Roman" w:cs="Times New Roman"/>
          <w:color w:val="000000" w:themeColor="text1"/>
          <w:sz w:val="26"/>
          <w:szCs w:val="26"/>
        </w:rPr>
        <w:t>2018 General Rate Case (GRC), prompting the rescheduling of implementation to 2019. The substation tiers are:</w:t>
      </w:r>
    </w:p>
    <w:p w14:paraId="7B1945FD" w14:textId="77777777" w:rsidR="00EF4579" w:rsidRPr="00D1084B" w:rsidRDefault="00EF4579" w:rsidP="00EF4579">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139F0262" w14:textId="77777777" w:rsidR="00EF4579" w:rsidRPr="00D1084B" w:rsidRDefault="00EF4579" w:rsidP="00EF4579">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2 – 500 kV with five or more Network Connections or load &gt; 1,000 MW or Generation &gt; 1,200 MW.</w:t>
      </w:r>
    </w:p>
    <w:p w14:paraId="562B2CA9" w14:textId="77777777" w:rsidR="00EF4579" w:rsidRPr="00D1084B" w:rsidRDefault="00EF4579" w:rsidP="00EF4579">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3 – 500 kV with five or more Network Connections OR 220 kV with eight Network Connections, OR 220 kV and load &gt; 1,000 MW or Generation &gt; 1,200 MW.</w:t>
      </w:r>
    </w:p>
    <w:p w14:paraId="515D3F09" w14:textId="108C1FC5" w:rsidR="00EF4579" w:rsidRPr="00D1084B" w:rsidRDefault="00EF4579" w:rsidP="01E37BCE">
      <w:pPr>
        <w:pStyle w:val="ListParagraph"/>
        <w:numPr>
          <w:ilvl w:val="0"/>
          <w:numId w:val="3"/>
        </w:numPr>
        <w:spacing w:after="0" w:line="360" w:lineRule="auto"/>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Tier 4 – </w:t>
      </w:r>
      <w:proofErr w:type="gramStart"/>
      <w:r w:rsidRPr="01E37BCE">
        <w:rPr>
          <w:rFonts w:ascii="Times New Roman" w:eastAsia="Malgun Gothic" w:hAnsi="Times New Roman" w:cs="Times New Roman"/>
          <w:color w:val="000000" w:themeColor="text1"/>
          <w:sz w:val="26"/>
          <w:szCs w:val="26"/>
        </w:rPr>
        <w:t>Additional</w:t>
      </w:r>
      <w:proofErr w:type="gramEnd"/>
      <w:r w:rsidRPr="01E37BCE">
        <w:rPr>
          <w:rFonts w:ascii="Times New Roman" w:eastAsia="Malgun Gothic" w:hAnsi="Times New Roman" w:cs="Times New Roman"/>
          <w:color w:val="000000" w:themeColor="text1"/>
          <w:sz w:val="26"/>
          <w:szCs w:val="26"/>
        </w:rPr>
        <w:t xml:space="preserve"> A &amp; AA-bank substations identified by SCE </w:t>
      </w:r>
      <w:r w:rsidR="2D33DC0C" w:rsidRPr="01E37BCE">
        <w:rPr>
          <w:rFonts w:ascii="Times New Roman" w:eastAsia="Malgun Gothic" w:hAnsi="Times New Roman" w:cs="Times New Roman"/>
          <w:color w:val="000000" w:themeColor="text1"/>
          <w:sz w:val="26"/>
          <w:szCs w:val="26"/>
        </w:rPr>
        <w:t>and</w:t>
      </w:r>
      <w:r w:rsidRPr="01E37BCE">
        <w:rPr>
          <w:rFonts w:ascii="Times New Roman" w:eastAsia="Malgun Gothic" w:hAnsi="Times New Roman" w:cs="Times New Roman"/>
          <w:color w:val="000000" w:themeColor="text1"/>
          <w:sz w:val="26"/>
          <w:szCs w:val="26"/>
        </w:rPr>
        <w:t xml:space="preserve"> Substations not identified in Tiers 1-3. </w:t>
      </w:r>
    </w:p>
    <w:p w14:paraId="01482ED7" w14:textId="6CEAB696" w:rsidR="00EF4579" w:rsidRPr="00D1084B" w:rsidRDefault="00EF4579" w:rsidP="005F5464">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w:t>
      </w:r>
      <w:proofErr w:type="gramStart"/>
      <w:r w:rsidRPr="00D1084B">
        <w:rPr>
          <w:rFonts w:ascii="Times New Roman" w:eastAsia="Malgun Gothic" w:hAnsi="Times New Roman" w:cs="Times New Roman"/>
          <w:bCs/>
          <w:color w:val="000000" w:themeColor="text1"/>
          <w:sz w:val="26"/>
          <w:szCs w:val="26"/>
        </w:rPr>
        <w:t>into rate</w:t>
      </w:r>
      <w:proofErr w:type="gramEnd"/>
      <w:r w:rsidRPr="00D1084B">
        <w:rPr>
          <w:rFonts w:ascii="Times New Roman" w:eastAsia="Malgun Gothic" w:hAnsi="Times New Roman" w:cs="Times New Roman"/>
          <w:bCs/>
          <w:color w:val="000000" w:themeColor="text1"/>
          <w:sz w:val="26"/>
          <w:szCs w:val="26"/>
        </w:rPr>
        <w:t xml:space="preserve"> base during this period </w:t>
      </w:r>
      <w:r w:rsidRPr="00F63C93">
        <w:rPr>
          <w:rFonts w:ascii="Times New Roman" w:eastAsia="Malgun Gothic" w:hAnsi="Times New Roman" w:cs="Times New Roman"/>
          <w:bCs/>
          <w:sz w:val="26"/>
          <w:szCs w:val="26"/>
        </w:rPr>
        <w:t>are $</w:t>
      </w:r>
      <w:r w:rsidR="00110FB6" w:rsidRPr="00F63C93">
        <w:rPr>
          <w:rFonts w:ascii="Times New Roman" w:eastAsia="Malgun Gothic" w:hAnsi="Times New Roman" w:cs="Times New Roman"/>
          <w:bCs/>
          <w:sz w:val="26"/>
          <w:szCs w:val="26"/>
        </w:rPr>
        <w:t>33.482</w:t>
      </w:r>
      <w:r w:rsidRPr="00D1084B">
        <w:rPr>
          <w:rFonts w:ascii="Times New Roman" w:eastAsia="Malgun Gothic" w:hAnsi="Times New Roman" w:cs="Times New Roman"/>
          <w:bCs/>
          <w:color w:val="000000" w:themeColor="text1"/>
          <w:sz w:val="26"/>
          <w:szCs w:val="26"/>
        </w:rPr>
        <w:t xml:space="preserve"> million.</w:t>
      </w:r>
    </w:p>
    <w:p w14:paraId="4939972A" w14:textId="77777777" w:rsidR="00EF4579" w:rsidRDefault="00EF4579" w:rsidP="00EF4579">
      <w:pPr>
        <w:pStyle w:val="StyleHeading1TextLeft0Hanging025"/>
        <w:ind w:left="0" w:firstLine="0"/>
        <w:rPr>
          <w:color w:val="000000" w:themeColor="text1"/>
          <w:sz w:val="26"/>
          <w:szCs w:val="26"/>
        </w:rPr>
      </w:pPr>
    </w:p>
    <w:p w14:paraId="416914C7" w14:textId="2AD9D703" w:rsidR="00EF4579" w:rsidRPr="00D1084B" w:rsidRDefault="00EF4579" w:rsidP="00EF4579">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EF4579">
        <w:rPr>
          <w:rFonts w:ascii="Times New Roman" w:eastAsia="Malgun Gothic" w:hAnsi="Times New Roman" w:cs="Times New Roman"/>
          <w:b/>
          <w:bCs/>
          <w:color w:val="000000" w:themeColor="text1"/>
          <w:sz w:val="26"/>
          <w:szCs w:val="26"/>
        </w:rPr>
        <w:t>Substation Protection Upgrades - San Joaquin Region</w:t>
      </w:r>
      <w:r w:rsidRPr="00D1084B">
        <w:rPr>
          <w:rFonts w:ascii="Times New Roman" w:eastAsia="Malgun Gothic" w:hAnsi="Times New Roman" w:cs="Times New Roman"/>
          <w:b/>
          <w:bCs/>
          <w:color w:val="000000" w:themeColor="text1"/>
          <w:sz w:val="26"/>
          <w:szCs w:val="26"/>
        </w:rPr>
        <w:t xml:space="preserve"> (PIN: 8077)</w:t>
      </w:r>
    </w:p>
    <w:p w14:paraId="774EF885" w14:textId="77777777" w:rsidR="00EF4579" w:rsidRPr="00D1084B" w:rsidRDefault="00EF4579" w:rsidP="00EF4579">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Install protection upgrades to comply with NERC TPL 001-4 (Transmission System Planning Performance Requirements), which went into effect January 1, 2016. NERC </w:t>
      </w:r>
      <w:r w:rsidRPr="00D1084B">
        <w:rPr>
          <w:rFonts w:ascii="Times New Roman" w:eastAsia="Times New Roman" w:hAnsi="Times New Roman" w:cs="Times New Roman"/>
          <w:color w:val="000000" w:themeColor="text1"/>
          <w:sz w:val="26"/>
          <w:szCs w:val="26"/>
        </w:rPr>
        <w:lastRenderedPageBreak/>
        <w:t>Transmission Planning Standards 001-4 requires mitigations for the TPL violations and persistent faults identified as part of Annual Transmission Reliability Assessment (ATRA) 2016.</w:t>
      </w:r>
    </w:p>
    <w:p w14:paraId="2BA10B8A" w14:textId="77777777" w:rsidR="00EF4579" w:rsidRPr="00D1084B" w:rsidRDefault="00EF4579" w:rsidP="00EF4579">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In coordination with CAISO’s TPP, SCE performs an ATRA for its portion of the CAISO-controlled grid. This assessment is designed to:</w:t>
      </w:r>
    </w:p>
    <w:p w14:paraId="5C448579" w14:textId="77777777" w:rsidR="00EF4579" w:rsidRPr="00D1084B" w:rsidRDefault="00EF4579" w:rsidP="005F5464">
      <w:pPr>
        <w:spacing w:after="0" w:line="360" w:lineRule="auto"/>
        <w:ind w:left="180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Evaluate the performance of the SCE transmission system under peak and off-peak conditions for near-term and long-term planning horizons. </w:t>
      </w:r>
    </w:p>
    <w:p w14:paraId="4BC152B7" w14:textId="77777777" w:rsidR="00EF4579" w:rsidRPr="00D1084B" w:rsidRDefault="00EF4579" w:rsidP="005F5464">
      <w:pPr>
        <w:spacing w:after="0" w:line="360" w:lineRule="auto"/>
        <w:ind w:left="180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Determine transmission constraints under stressed system conditions.  </w:t>
      </w:r>
    </w:p>
    <w:p w14:paraId="528F1590" w14:textId="77777777" w:rsidR="00EF4579" w:rsidRPr="00D1084B" w:rsidRDefault="00EF4579" w:rsidP="005F5464">
      <w:pPr>
        <w:spacing w:after="0" w:line="360" w:lineRule="auto"/>
        <w:ind w:left="180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Identify upgrades needed to maintain the reliability of the transmission system and comply with the NERC Reliability Standards, the WECC Regional Business Practices, the CAISO Planning Standards, and SCE’s transmission planning criteria.</w:t>
      </w:r>
    </w:p>
    <w:p w14:paraId="563B2268" w14:textId="77777777" w:rsidR="00EF4579" w:rsidRPr="00D1084B" w:rsidRDefault="00EF4579" w:rsidP="00EF4579">
      <w:pPr>
        <w:spacing w:after="0" w:line="360" w:lineRule="auto"/>
        <w:ind w:left="810" w:firstLine="45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SCE’s ATRA is performed in parallel with the CAISO TPP under the CAISO’s FERC jurisdictional tariff.  SCE’s Grid Reliability Projects are identified in the CAISO TPP and subject to review and approval by the CAISO’s Board of Directors and cost recovery is conducted through </w:t>
      </w:r>
      <w:proofErr w:type="gramStart"/>
      <w:r w:rsidRPr="00D1084B">
        <w:rPr>
          <w:rFonts w:ascii="Times New Roman" w:eastAsia="Times New Roman" w:hAnsi="Times New Roman" w:cs="Times New Roman"/>
          <w:color w:val="000000" w:themeColor="text1"/>
          <w:sz w:val="26"/>
          <w:szCs w:val="26"/>
        </w:rPr>
        <w:t>the CAISO’s</w:t>
      </w:r>
      <w:proofErr w:type="gramEnd"/>
      <w:r w:rsidRPr="00D1084B">
        <w:rPr>
          <w:rFonts w:ascii="Times New Roman" w:eastAsia="Times New Roman" w:hAnsi="Times New Roman" w:cs="Times New Roman"/>
          <w:color w:val="000000" w:themeColor="text1"/>
          <w:sz w:val="26"/>
          <w:szCs w:val="26"/>
        </w:rPr>
        <w:t xml:space="preserve"> Transmission Access Charge (TAC).</w:t>
      </w:r>
    </w:p>
    <w:p w14:paraId="35A3DB9B" w14:textId="458E471F" w:rsidR="00EF4579" w:rsidRPr="00D1084B" w:rsidRDefault="00EF4579" w:rsidP="00EF4579">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are $</w:t>
      </w:r>
      <w:r w:rsidR="00110FB6" w:rsidRPr="00F63C93">
        <w:rPr>
          <w:rFonts w:ascii="Times New Roman" w:eastAsia="Malgun Gothic" w:hAnsi="Times New Roman" w:cs="Times New Roman"/>
          <w:bCs/>
          <w:sz w:val="26"/>
          <w:szCs w:val="26"/>
        </w:rPr>
        <w:t>7.483</w:t>
      </w:r>
      <w:r w:rsidRPr="00F63C93">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0BF8F1D3" w14:textId="375F4265" w:rsidR="00EF4579" w:rsidRDefault="00EF4579" w:rsidP="002C47F1">
      <w:pPr>
        <w:pStyle w:val="ListParagraph"/>
        <w:spacing w:after="0" w:line="360" w:lineRule="auto"/>
        <w:rPr>
          <w:rFonts w:ascii="Times New Roman" w:eastAsia="Malgun Gothic" w:hAnsi="Times New Roman" w:cs="Times New Roman"/>
          <w:bCs/>
          <w:color w:val="000000" w:themeColor="text1"/>
          <w:sz w:val="26"/>
          <w:szCs w:val="26"/>
        </w:rPr>
      </w:pPr>
    </w:p>
    <w:p w14:paraId="2691D895" w14:textId="77777777" w:rsidR="00EF4579" w:rsidRPr="00D1084B" w:rsidRDefault="00EF4579" w:rsidP="00EF4579">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A468DE">
        <w:rPr>
          <w:rFonts w:ascii="Times New Roman" w:eastAsia="Times New Roman" w:hAnsi="Times New Roman" w:cs="Times New Roman"/>
          <w:b/>
          <w:bCs/>
          <w:color w:val="000000" w:themeColor="text1"/>
          <w:sz w:val="26"/>
          <w:szCs w:val="26"/>
        </w:rPr>
        <w:t>Sanborn Hybrid 3</w:t>
      </w:r>
      <w:r w:rsidRPr="00D1084B">
        <w:rPr>
          <w:rFonts w:ascii="Times New Roman" w:eastAsia="Times New Roman" w:hAnsi="Times New Roman" w:cs="Times New Roman"/>
          <w:b/>
          <w:bCs/>
          <w:color w:val="000000" w:themeColor="text1"/>
          <w:sz w:val="26"/>
          <w:szCs w:val="26"/>
        </w:rPr>
        <w:t xml:space="preserve"> (PIN: </w:t>
      </w:r>
      <w:r>
        <w:rPr>
          <w:rFonts w:ascii="Times New Roman" w:eastAsia="Times New Roman" w:hAnsi="Times New Roman" w:cs="Times New Roman"/>
          <w:b/>
          <w:bCs/>
          <w:color w:val="000000" w:themeColor="text1"/>
          <w:sz w:val="26"/>
          <w:szCs w:val="26"/>
        </w:rPr>
        <w:t>8342</w:t>
      </w:r>
      <w:r w:rsidRPr="00D1084B">
        <w:rPr>
          <w:rFonts w:ascii="Times New Roman" w:eastAsia="Times New Roman" w:hAnsi="Times New Roman" w:cs="Times New Roman"/>
          <w:b/>
          <w:bCs/>
          <w:color w:val="000000" w:themeColor="text1"/>
          <w:sz w:val="26"/>
          <w:szCs w:val="26"/>
        </w:rPr>
        <w:t>)</w:t>
      </w:r>
    </w:p>
    <w:p w14:paraId="442E87FF" w14:textId="54D50EA9" w:rsidR="00EF4579" w:rsidRPr="00D16804" w:rsidRDefault="00EF4579" w:rsidP="00EF4579">
      <w:pPr>
        <w:pStyle w:val="ListParagraph"/>
        <w:spacing w:after="0" w:line="360" w:lineRule="auto"/>
        <w:ind w:firstLine="540"/>
        <w:rPr>
          <w:rFonts w:ascii="Times New Roman" w:eastAsia="Malgun Gothic" w:hAnsi="Times New Roman" w:cs="Times New Roman"/>
          <w:sz w:val="26"/>
          <w:szCs w:val="26"/>
        </w:rPr>
      </w:pPr>
      <w:r w:rsidRPr="00D16804">
        <w:rPr>
          <w:rFonts w:ascii="Times New Roman" w:eastAsia="Malgun Gothic" w:hAnsi="Times New Roman" w:cs="Times New Roman"/>
          <w:sz w:val="26"/>
          <w:szCs w:val="26"/>
        </w:rPr>
        <w:t xml:space="preserve">The purpose of the project is to construct interconnection facilities needed to interconnect the Sanborn Hybrid 3 Project </w:t>
      </w:r>
      <w:r w:rsidR="00521E9B">
        <w:rPr>
          <w:rFonts w:ascii="Times New Roman" w:eastAsia="Malgun Gothic" w:hAnsi="Times New Roman" w:cs="Times New Roman"/>
          <w:sz w:val="26"/>
          <w:szCs w:val="26"/>
        </w:rPr>
        <w:t xml:space="preserve">which is a </w:t>
      </w:r>
      <w:r w:rsidRPr="00D16804">
        <w:rPr>
          <w:rFonts w:ascii="Times New Roman" w:eastAsia="Malgun Gothic" w:hAnsi="Times New Roman" w:cs="Times New Roman"/>
          <w:sz w:val="26"/>
          <w:szCs w:val="26"/>
        </w:rPr>
        <w:t xml:space="preserve">1,400 MW solar photovoltaic and battery energy storage system (BESS) Project into the </w:t>
      </w:r>
      <w:proofErr w:type="spellStart"/>
      <w:r w:rsidRPr="00D16804">
        <w:rPr>
          <w:rFonts w:ascii="Times New Roman" w:eastAsia="Malgun Gothic" w:hAnsi="Times New Roman" w:cs="Times New Roman"/>
          <w:sz w:val="26"/>
          <w:szCs w:val="26"/>
        </w:rPr>
        <w:t>Windhub</w:t>
      </w:r>
      <w:proofErr w:type="spellEnd"/>
      <w:r w:rsidRPr="00D16804">
        <w:rPr>
          <w:rFonts w:ascii="Times New Roman" w:eastAsia="Malgun Gothic" w:hAnsi="Times New Roman" w:cs="Times New Roman"/>
          <w:sz w:val="26"/>
          <w:szCs w:val="26"/>
        </w:rPr>
        <w:t xml:space="preserve"> 500 kV bus. The project scope includes constructing two </w:t>
      </w:r>
      <w:r w:rsidR="007B0487">
        <w:rPr>
          <w:rFonts w:ascii="Times New Roman" w:eastAsia="Malgun Gothic" w:hAnsi="Times New Roman" w:cs="Times New Roman"/>
          <w:sz w:val="26"/>
          <w:szCs w:val="26"/>
        </w:rPr>
        <w:t xml:space="preserve">new </w:t>
      </w:r>
      <w:r w:rsidRPr="00D16804">
        <w:rPr>
          <w:rFonts w:ascii="Times New Roman" w:eastAsia="Malgun Gothic" w:hAnsi="Times New Roman" w:cs="Times New Roman"/>
          <w:sz w:val="26"/>
          <w:szCs w:val="26"/>
        </w:rPr>
        <w:t xml:space="preserve">500 kV Line positions, two new 500kV transmission Lines approximately 2000 feet in total length, </w:t>
      </w:r>
      <w:r w:rsidR="00AF044F">
        <w:rPr>
          <w:rFonts w:ascii="Times New Roman" w:eastAsia="Malgun Gothic" w:hAnsi="Times New Roman" w:cs="Times New Roman"/>
          <w:sz w:val="26"/>
          <w:szCs w:val="26"/>
        </w:rPr>
        <w:t xml:space="preserve">implement required </w:t>
      </w:r>
      <w:r w:rsidRPr="00D16804">
        <w:rPr>
          <w:rFonts w:ascii="Times New Roman" w:eastAsia="Malgun Gothic" w:hAnsi="Times New Roman" w:cs="Times New Roman"/>
          <w:sz w:val="26"/>
          <w:szCs w:val="26"/>
        </w:rPr>
        <w:t xml:space="preserve">environmental services, and </w:t>
      </w:r>
      <w:r w:rsidR="00AF044F">
        <w:rPr>
          <w:rFonts w:ascii="Times New Roman" w:eastAsia="Malgun Gothic" w:hAnsi="Times New Roman" w:cs="Times New Roman"/>
          <w:sz w:val="26"/>
          <w:szCs w:val="26"/>
        </w:rPr>
        <w:t xml:space="preserve">pursue </w:t>
      </w:r>
      <w:r w:rsidRPr="00D16804">
        <w:rPr>
          <w:rFonts w:ascii="Times New Roman" w:eastAsia="Malgun Gothic" w:hAnsi="Times New Roman" w:cs="Times New Roman"/>
          <w:sz w:val="26"/>
          <w:szCs w:val="26"/>
        </w:rPr>
        <w:t xml:space="preserve">Tehachapi Centralized Remedial Action Scheme (CRAS) modifications. </w:t>
      </w:r>
    </w:p>
    <w:p w14:paraId="2CFF8054" w14:textId="45EADB0C" w:rsidR="00EF4579" w:rsidRPr="00D1084B" w:rsidRDefault="00EF4579" w:rsidP="00EF4579">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are $9.</w:t>
      </w:r>
      <w:r w:rsidR="00110FB6" w:rsidRPr="00F63C93">
        <w:rPr>
          <w:rFonts w:ascii="Times New Roman" w:eastAsia="Malgun Gothic" w:hAnsi="Times New Roman" w:cs="Times New Roman"/>
          <w:bCs/>
          <w:sz w:val="26"/>
          <w:szCs w:val="26"/>
        </w:rPr>
        <w:t>981</w:t>
      </w:r>
      <w:r w:rsidRPr="00F63C93">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p w14:paraId="5C82F22F" w14:textId="5DF8FED5" w:rsidR="00EF4579" w:rsidRDefault="00EF4579" w:rsidP="002C47F1">
      <w:pPr>
        <w:pStyle w:val="ListParagraph"/>
        <w:spacing w:after="0" w:line="360" w:lineRule="auto"/>
        <w:rPr>
          <w:rFonts w:ascii="Times New Roman" w:eastAsia="Malgun Gothic" w:hAnsi="Times New Roman" w:cs="Times New Roman"/>
          <w:bCs/>
          <w:color w:val="000000" w:themeColor="text1"/>
          <w:sz w:val="26"/>
          <w:szCs w:val="26"/>
        </w:rPr>
      </w:pPr>
    </w:p>
    <w:p w14:paraId="3E656BF7" w14:textId="77777777" w:rsidR="00C74C66" w:rsidRPr="00D1084B" w:rsidRDefault="00C74C66" w:rsidP="00C74C66">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lastRenderedPageBreak/>
        <w:t>Laguna Bell-Mesa No. 1 230 kV Line Rating Increase Project (PIN 8448)</w:t>
      </w:r>
    </w:p>
    <w:p w14:paraId="53EBA830" w14:textId="7F3B4DDE" w:rsidR="00C74C66" w:rsidRPr="00D1084B" w:rsidRDefault="00C74C66" w:rsidP="01E37BCE">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Reconductor Laguna Bell-Mesa 230 kV No. 1 Line to Aluminum Conductor Composite Core Fort Worth, or equivalent High Temperature Low Sag conductor. Upgrade the Laguna Bell-Mesa No. 1 230 kV Line terminal equipment in Position 11 and upgrade the 230 kV Bus at Laguna Bell Substation to achieve rating increase to 3250/4760 Amps SN/SE.</w:t>
      </w:r>
    </w:p>
    <w:p w14:paraId="12A021E4" w14:textId="73EA19EC" w:rsidR="00C74C66" w:rsidRPr="00D1084B" w:rsidRDefault="00C74C66" w:rsidP="00C74C66">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w:t>
      </w:r>
      <w:r w:rsidRPr="00F63C93">
        <w:rPr>
          <w:rFonts w:ascii="Times New Roman" w:eastAsia="Malgun Gothic" w:hAnsi="Times New Roman" w:cs="Times New Roman"/>
          <w:bCs/>
          <w:sz w:val="26"/>
          <w:szCs w:val="26"/>
        </w:rPr>
        <w:t>ISO-related direct capital expenditures that are projected to go into rate base during this period are $</w:t>
      </w:r>
      <w:r w:rsidR="00110FB6" w:rsidRPr="00F63C93">
        <w:rPr>
          <w:rFonts w:ascii="Times New Roman" w:eastAsia="Malgun Gothic" w:hAnsi="Times New Roman" w:cs="Times New Roman"/>
          <w:bCs/>
          <w:sz w:val="26"/>
          <w:szCs w:val="26"/>
        </w:rPr>
        <w:t>39.339</w:t>
      </w:r>
      <w:r w:rsidRPr="00F63C93">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2440E340" w14:textId="77777777" w:rsidR="00C74C66" w:rsidRDefault="00C74C66" w:rsidP="00C74C66">
      <w:pPr>
        <w:rPr>
          <w:rFonts w:ascii="Times New Roman" w:eastAsia="Times New Roman" w:hAnsi="Times New Roman" w:cs="Times New Roman"/>
          <w:b/>
          <w:bCs/>
          <w:color w:val="000000" w:themeColor="text1"/>
          <w:kern w:val="0"/>
          <w:sz w:val="26"/>
          <w:szCs w:val="26"/>
          <w14:ligatures w14:val="none"/>
        </w:rPr>
      </w:pPr>
    </w:p>
    <w:p w14:paraId="685AC34C" w14:textId="77777777" w:rsidR="00C74C66" w:rsidRPr="00D1084B" w:rsidRDefault="00C74C66" w:rsidP="00C74C66">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Pr="00AB78E4">
        <w:rPr>
          <w:rFonts w:ascii="Times New Roman" w:eastAsia="Times New Roman" w:hAnsi="Times New Roman" w:cs="Times New Roman"/>
          <w:b/>
          <w:bCs/>
          <w:color w:val="000000" w:themeColor="text1"/>
          <w:sz w:val="26"/>
          <w:szCs w:val="26"/>
        </w:rPr>
        <w:t xml:space="preserve">Devers 230 kV Reconfiguration Project </w:t>
      </w:r>
      <w:r w:rsidRPr="00D1084B">
        <w:rPr>
          <w:rFonts w:ascii="Times New Roman" w:eastAsia="Times New Roman" w:hAnsi="Times New Roman" w:cs="Times New Roman"/>
          <w:b/>
          <w:bCs/>
          <w:color w:val="000000" w:themeColor="text1"/>
          <w:sz w:val="26"/>
          <w:szCs w:val="26"/>
        </w:rPr>
        <w:t xml:space="preserve">(PIN: </w:t>
      </w:r>
      <w:r>
        <w:rPr>
          <w:rFonts w:ascii="Times New Roman" w:eastAsia="Times New Roman" w:hAnsi="Times New Roman" w:cs="Times New Roman"/>
          <w:b/>
          <w:bCs/>
          <w:color w:val="000000" w:themeColor="text1"/>
          <w:sz w:val="26"/>
          <w:szCs w:val="26"/>
        </w:rPr>
        <w:t>8473</w:t>
      </w:r>
      <w:r w:rsidRPr="00D1084B">
        <w:rPr>
          <w:rFonts w:ascii="Times New Roman" w:eastAsia="Times New Roman" w:hAnsi="Times New Roman" w:cs="Times New Roman"/>
          <w:b/>
          <w:bCs/>
          <w:color w:val="000000" w:themeColor="text1"/>
          <w:sz w:val="26"/>
          <w:szCs w:val="26"/>
        </w:rPr>
        <w:t>)</w:t>
      </w:r>
    </w:p>
    <w:p w14:paraId="7D032B86" w14:textId="77777777" w:rsidR="00C74C66" w:rsidRPr="00D1084B" w:rsidRDefault="00C74C66" w:rsidP="00C74C66">
      <w:pPr>
        <w:pStyle w:val="ListParagraph"/>
        <w:spacing w:after="0" w:line="360" w:lineRule="auto"/>
        <w:rPr>
          <w:rFonts w:ascii="Times New Roman" w:eastAsia="Malgun Gothic" w:hAnsi="Times New Roman" w:cs="Times New Roman"/>
          <w:color w:val="000000" w:themeColor="text1"/>
          <w:sz w:val="26"/>
          <w:szCs w:val="26"/>
        </w:rPr>
      </w:pPr>
      <w:r>
        <w:rPr>
          <w:rFonts w:ascii="Times New Roman" w:eastAsia="Malgun Gothic" w:hAnsi="Times New Roman" w:cs="Times New Roman"/>
          <w:color w:val="FF0000"/>
          <w:sz w:val="26"/>
          <w:szCs w:val="26"/>
        </w:rPr>
        <w:tab/>
      </w:r>
      <w:r w:rsidRPr="00494E06">
        <w:rPr>
          <w:rFonts w:ascii="Times New Roman" w:eastAsia="Malgun Gothic" w:hAnsi="Times New Roman" w:cs="Times New Roman"/>
          <w:sz w:val="26"/>
          <w:szCs w:val="26"/>
        </w:rPr>
        <w:t>The purpose of the project is to upgrade the Devers 220 kV Bus configuration to improve operational flexibility and reduce the financial impact during a Devers 220 kV Bus outage. The project scope involves installing one (1) 220kV, 4000A, 63kA, SP6 gas type CB 5012; installing a dead-end structure for the 1AA bank conductor; replacing CB 4012 BCT with 5000/5 BCT; installing three (3) CCVT; installing two (2) 4000A line disconnects; install one (1) C60 for LBFB; install two (2) test relays; reconnect 1AA bank relay protection; remove two (2) 220kV, 4000A, 63kA, SP6 gas type CB 41X2 &amp; 61X2; and remove SBC 99 relay, SEL 351 test relays and associated equipment.</w:t>
      </w:r>
    </w:p>
    <w:p w14:paraId="7DA9A99D" w14:textId="1E15DEB1" w:rsidR="00C74C66" w:rsidRPr="00D1084B" w:rsidRDefault="00C74C66" w:rsidP="00C74C66">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are $</w:t>
      </w:r>
      <w:r w:rsidR="00110FB6" w:rsidRPr="00F63C93">
        <w:rPr>
          <w:rFonts w:ascii="Times New Roman" w:eastAsia="Malgun Gothic" w:hAnsi="Times New Roman" w:cs="Times New Roman"/>
          <w:bCs/>
          <w:sz w:val="26"/>
          <w:szCs w:val="26"/>
        </w:rPr>
        <w:t>6.566</w:t>
      </w:r>
      <w:r w:rsidRPr="00F63C93">
        <w:rPr>
          <w:rFonts w:ascii="Times New Roman" w:eastAsia="Malgun Gothic" w:hAnsi="Times New Roman" w:cs="Times New Roman"/>
          <w:bCs/>
          <w:sz w:val="26"/>
          <w:szCs w:val="26"/>
        </w:rPr>
        <w:t xml:space="preserve"> </w:t>
      </w:r>
      <w:r w:rsidRPr="00D1084B">
        <w:rPr>
          <w:rFonts w:ascii="Times New Roman" w:eastAsia="Malgun Gothic" w:hAnsi="Times New Roman" w:cs="Times New Roman"/>
          <w:bCs/>
          <w:color w:val="000000" w:themeColor="text1"/>
          <w:sz w:val="26"/>
          <w:szCs w:val="26"/>
        </w:rPr>
        <w:t>million.</w:t>
      </w:r>
    </w:p>
    <w:p w14:paraId="70DCE8A3" w14:textId="77777777" w:rsidR="00C74C66" w:rsidRDefault="00C74C66" w:rsidP="00C74C66">
      <w:pPr>
        <w:pStyle w:val="StyleHeading1TextLeft0Hanging025"/>
        <w:ind w:left="0" w:firstLine="0"/>
        <w:rPr>
          <w:color w:val="000000" w:themeColor="text1"/>
          <w:sz w:val="26"/>
          <w:szCs w:val="26"/>
        </w:rPr>
      </w:pPr>
    </w:p>
    <w:p w14:paraId="65D5B81D" w14:textId="77777777" w:rsidR="00C74C66" w:rsidRPr="00D1084B" w:rsidRDefault="00C74C66" w:rsidP="00C74C66">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Pr="00AB78E4">
        <w:rPr>
          <w:rFonts w:ascii="Times New Roman" w:eastAsia="Times New Roman" w:hAnsi="Times New Roman" w:cs="Times New Roman"/>
          <w:b/>
          <w:bCs/>
          <w:color w:val="000000" w:themeColor="text1"/>
          <w:sz w:val="26"/>
          <w:szCs w:val="26"/>
        </w:rPr>
        <w:t xml:space="preserve">Antelope 66 kV Circuit Breaker Upgrade </w:t>
      </w:r>
      <w:r w:rsidRPr="00D1084B">
        <w:rPr>
          <w:rFonts w:ascii="Times New Roman" w:eastAsia="Times New Roman" w:hAnsi="Times New Roman" w:cs="Times New Roman"/>
          <w:b/>
          <w:bCs/>
          <w:color w:val="000000" w:themeColor="text1"/>
          <w:sz w:val="26"/>
          <w:szCs w:val="26"/>
        </w:rPr>
        <w:t xml:space="preserve">(PIN: </w:t>
      </w:r>
      <w:r>
        <w:rPr>
          <w:rFonts w:ascii="Times New Roman" w:eastAsia="Times New Roman" w:hAnsi="Times New Roman" w:cs="Times New Roman"/>
          <w:b/>
          <w:bCs/>
          <w:color w:val="000000" w:themeColor="text1"/>
          <w:sz w:val="26"/>
          <w:szCs w:val="26"/>
        </w:rPr>
        <w:t>8474</w:t>
      </w:r>
      <w:r w:rsidRPr="00D1084B">
        <w:rPr>
          <w:rFonts w:ascii="Times New Roman" w:eastAsia="Times New Roman" w:hAnsi="Times New Roman" w:cs="Times New Roman"/>
          <w:b/>
          <w:bCs/>
          <w:color w:val="000000" w:themeColor="text1"/>
          <w:sz w:val="26"/>
          <w:szCs w:val="26"/>
        </w:rPr>
        <w:t>)</w:t>
      </w:r>
    </w:p>
    <w:p w14:paraId="530516F6" w14:textId="77777777" w:rsidR="00C74C66" w:rsidRPr="00851BDA" w:rsidRDefault="00C74C66" w:rsidP="00C74C66">
      <w:pPr>
        <w:pStyle w:val="ListParagraph"/>
        <w:spacing w:after="0" w:line="360" w:lineRule="auto"/>
        <w:rPr>
          <w:rFonts w:ascii="Times New Roman" w:eastAsia="Malgun Gothic" w:hAnsi="Times New Roman" w:cs="Times New Roman"/>
          <w:color w:val="000000" w:themeColor="text1"/>
          <w:sz w:val="26"/>
          <w:szCs w:val="26"/>
        </w:rPr>
      </w:pPr>
      <w:r>
        <w:rPr>
          <w:rFonts w:ascii="Times New Roman" w:eastAsia="Malgun Gothic" w:hAnsi="Times New Roman" w:cs="Times New Roman"/>
          <w:bCs/>
          <w:color w:val="FF0000"/>
          <w:sz w:val="26"/>
          <w:szCs w:val="26"/>
        </w:rPr>
        <w:tab/>
      </w:r>
      <w:r w:rsidRPr="00494E06">
        <w:rPr>
          <w:rFonts w:ascii="Times New Roman" w:eastAsia="Malgun Gothic" w:hAnsi="Times New Roman" w:cs="Times New Roman"/>
          <w:sz w:val="26"/>
          <w:szCs w:val="26"/>
        </w:rPr>
        <w:t>The purpose of the project is to upgrade 41 Antelope 66 kV Circuit Breakers and associated equipment from 40 kA to 50 kA Circuit Breakers. The scope of work also includes replacing 101 66 kV disconnect switches &amp; 45 66 kV PTs, as well as removing 15 steel lattic</w:t>
      </w:r>
      <w:r w:rsidRPr="4F0E0072">
        <w:rPr>
          <w:rFonts w:ascii="Times New Roman" w:eastAsia="Malgun Gothic" w:hAnsi="Times New Roman" w:cs="Times New Roman"/>
          <w:sz w:val="26"/>
          <w:szCs w:val="26"/>
        </w:rPr>
        <w:t>e</w:t>
      </w:r>
      <w:r w:rsidRPr="00A74439">
        <w:rPr>
          <w:rFonts w:ascii="Times New Roman" w:eastAsia="Malgun Gothic" w:hAnsi="Times New Roman" w:cs="Times New Roman"/>
          <w:sz w:val="26"/>
          <w:szCs w:val="26"/>
        </w:rPr>
        <w:t xml:space="preserve"> structures and installing 15 dead-end structures.  Project will also require rel</w:t>
      </w:r>
      <w:r w:rsidRPr="4F0E0072">
        <w:rPr>
          <w:rFonts w:ascii="Times New Roman" w:eastAsia="Malgun Gothic" w:hAnsi="Times New Roman" w:cs="Times New Roman"/>
          <w:sz w:val="26"/>
          <w:szCs w:val="26"/>
        </w:rPr>
        <w:t>a</w:t>
      </w:r>
      <w:r w:rsidRPr="00C97DB9">
        <w:rPr>
          <w:rFonts w:ascii="Times New Roman" w:eastAsia="Malgun Gothic" w:hAnsi="Times New Roman" w:cs="Times New Roman"/>
          <w:sz w:val="26"/>
          <w:szCs w:val="26"/>
        </w:rPr>
        <w:t>y upgrades at Antelope Substation as well as 5 other satel</w:t>
      </w:r>
      <w:r w:rsidRPr="4F0E0072">
        <w:rPr>
          <w:rFonts w:ascii="Times New Roman" w:eastAsia="Malgun Gothic" w:hAnsi="Times New Roman" w:cs="Times New Roman"/>
          <w:sz w:val="26"/>
          <w:szCs w:val="26"/>
        </w:rPr>
        <w:t>l</w:t>
      </w:r>
      <w:r w:rsidRPr="00C97DB9">
        <w:rPr>
          <w:rFonts w:ascii="Times New Roman" w:eastAsia="Malgun Gothic" w:hAnsi="Times New Roman" w:cs="Times New Roman"/>
          <w:sz w:val="26"/>
          <w:szCs w:val="26"/>
        </w:rPr>
        <w:t>ite substations.</w:t>
      </w:r>
    </w:p>
    <w:p w14:paraId="054EC0D3" w14:textId="3159224F" w:rsidR="00C74C66" w:rsidRPr="00D1084B" w:rsidRDefault="00C74C66" w:rsidP="00C74C66">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are $15.</w:t>
      </w:r>
      <w:r w:rsidR="00110FB6" w:rsidRPr="00F63C93">
        <w:rPr>
          <w:rFonts w:ascii="Times New Roman" w:eastAsia="Malgun Gothic" w:hAnsi="Times New Roman" w:cs="Times New Roman"/>
          <w:bCs/>
          <w:sz w:val="26"/>
          <w:szCs w:val="26"/>
        </w:rPr>
        <w:t>3</w:t>
      </w:r>
      <w:r w:rsidRPr="00F63C93">
        <w:rPr>
          <w:rFonts w:ascii="Times New Roman" w:eastAsia="Malgun Gothic" w:hAnsi="Times New Roman" w:cs="Times New Roman"/>
          <w:bCs/>
          <w:sz w:val="26"/>
          <w:szCs w:val="26"/>
        </w:rPr>
        <w:t>30 m</w:t>
      </w:r>
      <w:r w:rsidRPr="00D1084B">
        <w:rPr>
          <w:rFonts w:ascii="Times New Roman" w:eastAsia="Malgun Gothic" w:hAnsi="Times New Roman" w:cs="Times New Roman"/>
          <w:bCs/>
          <w:color w:val="000000" w:themeColor="text1"/>
          <w:sz w:val="26"/>
          <w:szCs w:val="26"/>
        </w:rPr>
        <w:t>illion.</w:t>
      </w:r>
    </w:p>
    <w:p w14:paraId="34551077" w14:textId="35BE9C42" w:rsidR="00C74C66" w:rsidRDefault="00C74C66" w:rsidP="002C47F1">
      <w:pPr>
        <w:pStyle w:val="ListParagraph"/>
        <w:spacing w:after="0" w:line="360" w:lineRule="auto"/>
        <w:rPr>
          <w:rFonts w:ascii="Times New Roman" w:eastAsia="Malgun Gothic" w:hAnsi="Times New Roman" w:cs="Times New Roman"/>
          <w:bCs/>
          <w:color w:val="000000" w:themeColor="text1"/>
          <w:sz w:val="26"/>
          <w:szCs w:val="26"/>
        </w:rPr>
      </w:pPr>
    </w:p>
    <w:p w14:paraId="20ECEFA4" w14:textId="4BDF843B" w:rsidR="00C74C66" w:rsidRPr="00B67572" w:rsidRDefault="00C74C66" w:rsidP="00C74C6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Pr>
          <w:rFonts w:ascii="Times New Roman" w:eastAsia="Malgun Gothic" w:hAnsi="Times New Roman" w:cs="Times New Roman"/>
          <w:b/>
          <w:color w:val="000000" w:themeColor="text1"/>
          <w:sz w:val="26"/>
          <w:szCs w:val="26"/>
        </w:rPr>
        <w:t xml:space="preserve"> </w:t>
      </w:r>
      <w:r w:rsidRPr="00B67572">
        <w:rPr>
          <w:rFonts w:ascii="Times New Roman" w:eastAsia="Malgun Gothic" w:hAnsi="Times New Roman" w:cs="Times New Roman"/>
          <w:b/>
          <w:color w:val="000000" w:themeColor="text1"/>
          <w:sz w:val="26"/>
          <w:szCs w:val="26"/>
        </w:rPr>
        <w:t xml:space="preserve">Barre 230 kV </w:t>
      </w:r>
      <w:proofErr w:type="spellStart"/>
      <w:r w:rsidRPr="00B67572">
        <w:rPr>
          <w:rFonts w:ascii="Times New Roman" w:eastAsia="Malgun Gothic" w:hAnsi="Times New Roman" w:cs="Times New Roman"/>
          <w:b/>
          <w:color w:val="000000" w:themeColor="text1"/>
          <w:sz w:val="26"/>
          <w:szCs w:val="26"/>
        </w:rPr>
        <w:t>Switchrack</w:t>
      </w:r>
      <w:proofErr w:type="spellEnd"/>
      <w:r w:rsidRPr="00B67572">
        <w:rPr>
          <w:rFonts w:ascii="Times New Roman" w:eastAsia="Malgun Gothic" w:hAnsi="Times New Roman" w:cs="Times New Roman"/>
          <w:b/>
          <w:color w:val="000000" w:themeColor="text1"/>
          <w:sz w:val="26"/>
          <w:szCs w:val="26"/>
        </w:rPr>
        <w:t xml:space="preserve"> Conversion to Breaker-And-A-Half Project (PIN: 8519)</w:t>
      </w:r>
    </w:p>
    <w:p w14:paraId="3CB21CE7" w14:textId="6373E401" w:rsidR="00C74C66" w:rsidRPr="0000481F" w:rsidRDefault="00D61DF5" w:rsidP="00BA6CDA">
      <w:pPr>
        <w:pStyle w:val="ListParagraph"/>
        <w:spacing w:after="0" w:line="360" w:lineRule="auto"/>
        <w:ind w:firstLine="720"/>
        <w:rPr>
          <w:rFonts w:ascii="Times New Roman" w:eastAsia="Malgun Gothic" w:hAnsi="Times New Roman" w:cs="Times New Roman"/>
          <w:sz w:val="26"/>
          <w:szCs w:val="26"/>
        </w:rPr>
      </w:pPr>
      <w:r w:rsidRPr="01E37BCE">
        <w:rPr>
          <w:rFonts w:ascii="Times New Roman" w:eastAsia="Malgun Gothic" w:hAnsi="Times New Roman" w:cs="Times New Roman"/>
          <w:sz w:val="26"/>
          <w:szCs w:val="26"/>
        </w:rPr>
        <w:t xml:space="preserve">The purpose of the project is to convert </w:t>
      </w:r>
      <w:r w:rsidR="008F12AE" w:rsidRPr="01E37BCE">
        <w:rPr>
          <w:rFonts w:ascii="Times New Roman" w:eastAsia="Malgun Gothic" w:hAnsi="Times New Roman" w:cs="Times New Roman"/>
          <w:sz w:val="26"/>
          <w:szCs w:val="26"/>
        </w:rPr>
        <w:t xml:space="preserve">the </w:t>
      </w:r>
      <w:r w:rsidR="005A5EC2" w:rsidRPr="01E37BCE">
        <w:rPr>
          <w:rFonts w:ascii="Times New Roman" w:eastAsia="Malgun Gothic" w:hAnsi="Times New Roman" w:cs="Times New Roman"/>
          <w:sz w:val="26"/>
          <w:szCs w:val="26"/>
        </w:rPr>
        <w:t xml:space="preserve">existing Barre 230 kV </w:t>
      </w:r>
      <w:proofErr w:type="spellStart"/>
      <w:r w:rsidR="005A5EC2" w:rsidRPr="01E37BCE">
        <w:rPr>
          <w:rFonts w:ascii="Times New Roman" w:eastAsia="Malgun Gothic" w:hAnsi="Times New Roman" w:cs="Times New Roman"/>
          <w:sz w:val="26"/>
          <w:szCs w:val="26"/>
        </w:rPr>
        <w:t>switchrack</w:t>
      </w:r>
      <w:proofErr w:type="spellEnd"/>
      <w:r w:rsidR="005A5EC2" w:rsidRPr="01E37BCE">
        <w:rPr>
          <w:rFonts w:ascii="Times New Roman" w:eastAsia="Malgun Gothic" w:hAnsi="Times New Roman" w:cs="Times New Roman"/>
          <w:sz w:val="26"/>
          <w:szCs w:val="26"/>
        </w:rPr>
        <w:t xml:space="preserve"> from a double-breaker-double-bus (DBDB) to a breaker-and-a-half (BAAH) configuration​.</w:t>
      </w:r>
      <w:r w:rsidR="003A5655" w:rsidRPr="01E37BCE">
        <w:rPr>
          <w:rFonts w:ascii="Times New Roman" w:eastAsia="Malgun Gothic" w:hAnsi="Times New Roman" w:cs="Times New Roman"/>
          <w:sz w:val="26"/>
          <w:szCs w:val="26"/>
        </w:rPr>
        <w:t xml:space="preserve">  The scope of work includes </w:t>
      </w:r>
      <w:r w:rsidR="002323DD" w:rsidRPr="01E37BCE">
        <w:rPr>
          <w:rFonts w:ascii="Times New Roman" w:eastAsia="Malgun Gothic" w:hAnsi="Times New Roman" w:cs="Times New Roman"/>
          <w:sz w:val="26"/>
          <w:szCs w:val="26"/>
        </w:rPr>
        <w:t>relocating the south bus, adding a third Circuit breaker to 4 bay positions</w:t>
      </w:r>
      <w:r w:rsidR="00D11985" w:rsidRPr="01E37BCE">
        <w:rPr>
          <w:rFonts w:ascii="Times New Roman" w:eastAsia="Malgun Gothic" w:hAnsi="Times New Roman" w:cs="Times New Roman"/>
          <w:sz w:val="26"/>
          <w:szCs w:val="26"/>
        </w:rPr>
        <w:t xml:space="preserve">, </w:t>
      </w:r>
      <w:r w:rsidR="002323DD" w:rsidRPr="01E37BCE">
        <w:rPr>
          <w:rFonts w:ascii="Times New Roman" w:eastAsia="Malgun Gothic" w:hAnsi="Times New Roman" w:cs="Times New Roman"/>
          <w:sz w:val="26"/>
          <w:szCs w:val="26"/>
        </w:rPr>
        <w:t>add</w:t>
      </w:r>
      <w:r w:rsidR="00D11985" w:rsidRPr="01E37BCE">
        <w:rPr>
          <w:rFonts w:ascii="Times New Roman" w:eastAsia="Malgun Gothic" w:hAnsi="Times New Roman" w:cs="Times New Roman"/>
          <w:sz w:val="26"/>
          <w:szCs w:val="26"/>
        </w:rPr>
        <w:t>ing</w:t>
      </w:r>
      <w:r w:rsidR="002323DD" w:rsidRPr="01E37BCE">
        <w:rPr>
          <w:rFonts w:ascii="Times New Roman" w:eastAsia="Malgun Gothic" w:hAnsi="Times New Roman" w:cs="Times New Roman"/>
          <w:sz w:val="26"/>
          <w:szCs w:val="26"/>
        </w:rPr>
        <w:t xml:space="preserve"> sectionalizing circuit breakers and split Barre 230 kV to lower </w:t>
      </w:r>
      <w:r w:rsidR="0C39E1E0" w:rsidRPr="01E37BCE">
        <w:rPr>
          <w:rFonts w:ascii="Times New Roman" w:eastAsia="Malgun Gothic" w:hAnsi="Times New Roman" w:cs="Times New Roman"/>
          <w:sz w:val="26"/>
          <w:szCs w:val="26"/>
        </w:rPr>
        <w:t>short circuit duty</w:t>
      </w:r>
      <w:r w:rsidR="002323DD" w:rsidRPr="01E37BCE">
        <w:rPr>
          <w:rFonts w:ascii="Times New Roman" w:eastAsia="Malgun Gothic" w:hAnsi="Times New Roman" w:cs="Times New Roman"/>
          <w:sz w:val="26"/>
          <w:szCs w:val="26"/>
        </w:rPr>
        <w:t>​</w:t>
      </w:r>
      <w:r w:rsidR="00BA6CDA" w:rsidRPr="01E37BCE">
        <w:rPr>
          <w:rFonts w:ascii="Times New Roman" w:eastAsia="Malgun Gothic" w:hAnsi="Times New Roman" w:cs="Times New Roman"/>
          <w:sz w:val="26"/>
          <w:szCs w:val="26"/>
        </w:rPr>
        <w:t xml:space="preserve">, and </w:t>
      </w:r>
      <w:r w:rsidR="002323DD" w:rsidRPr="01E37BCE">
        <w:rPr>
          <w:rFonts w:ascii="Times New Roman" w:eastAsia="Malgun Gothic" w:hAnsi="Times New Roman" w:cs="Times New Roman"/>
          <w:sz w:val="26"/>
          <w:szCs w:val="26"/>
        </w:rPr>
        <w:t>relocat</w:t>
      </w:r>
      <w:r w:rsidR="00BA6CDA" w:rsidRPr="01E37BCE">
        <w:rPr>
          <w:rFonts w:ascii="Times New Roman" w:eastAsia="Malgun Gothic" w:hAnsi="Times New Roman" w:cs="Times New Roman"/>
          <w:sz w:val="26"/>
          <w:szCs w:val="26"/>
        </w:rPr>
        <w:t>ing</w:t>
      </w:r>
      <w:r w:rsidR="002323DD" w:rsidRPr="01E37BCE">
        <w:rPr>
          <w:rFonts w:ascii="Times New Roman" w:eastAsia="Malgun Gothic" w:hAnsi="Times New Roman" w:cs="Times New Roman"/>
          <w:sz w:val="26"/>
          <w:szCs w:val="26"/>
        </w:rPr>
        <w:t xml:space="preserve"> lines/towers/other facilities within the current fence line​</w:t>
      </w:r>
      <w:r w:rsidR="00BA6CDA" w:rsidRPr="01E37BCE">
        <w:rPr>
          <w:rFonts w:ascii="Times New Roman" w:eastAsia="Malgun Gothic" w:hAnsi="Times New Roman" w:cs="Times New Roman"/>
          <w:sz w:val="26"/>
          <w:szCs w:val="26"/>
        </w:rPr>
        <w:t>.</w:t>
      </w:r>
    </w:p>
    <w:p w14:paraId="180B97D9" w14:textId="6D32B94C" w:rsidR="00C74C66" w:rsidRPr="0059473D" w:rsidRDefault="00C74C66" w:rsidP="0000481F">
      <w:pPr>
        <w:pStyle w:val="ListParagraph"/>
        <w:spacing w:after="0" w:line="360" w:lineRule="auto"/>
        <w:ind w:firstLine="720"/>
        <w:rPr>
          <w:rFonts w:ascii="Times New Roman" w:eastAsia="Malgun Gothic" w:hAnsi="Times New Roman" w:cs="Times New Roman"/>
          <w:sz w:val="26"/>
          <w:szCs w:val="26"/>
        </w:rPr>
      </w:pPr>
      <w:r w:rsidRPr="0000481F">
        <w:rPr>
          <w:rFonts w:ascii="Times New Roman" w:eastAsia="Malgun Gothic" w:hAnsi="Times New Roman" w:cs="Times New Roman"/>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sz w:val="26"/>
          <w:szCs w:val="26"/>
        </w:rPr>
        <w:t xml:space="preserve">are </w:t>
      </w:r>
      <w:r w:rsidRPr="00F63C93">
        <w:rPr>
          <w:rFonts w:ascii="Times New Roman" w:eastAsia="Malgun Gothic" w:hAnsi="Times New Roman" w:cs="Times New Roman"/>
          <w:bCs/>
          <w:kern w:val="2"/>
          <w:sz w:val="26"/>
          <w:szCs w:val="26"/>
          <w14:ligatures w14:val="standardContextual"/>
        </w:rPr>
        <w:t>$</w:t>
      </w:r>
      <w:r w:rsidR="00110FB6" w:rsidRPr="00F63C93">
        <w:rPr>
          <w:rFonts w:ascii="Times New Roman" w:eastAsia="Malgun Gothic" w:hAnsi="Times New Roman" w:cs="Times New Roman"/>
          <w:bCs/>
          <w:kern w:val="2"/>
          <w:sz w:val="26"/>
          <w:szCs w:val="26"/>
          <w14:ligatures w14:val="standardContextual"/>
        </w:rPr>
        <w:t>28.946</w:t>
      </w:r>
      <w:r w:rsidRPr="00F63C93">
        <w:rPr>
          <w:rFonts w:ascii="Times New Roman" w:eastAsia="Malgun Gothic" w:hAnsi="Times New Roman" w:cs="Times New Roman"/>
          <w:sz w:val="26"/>
          <w:szCs w:val="26"/>
        </w:rPr>
        <w:t xml:space="preserve"> million</w:t>
      </w:r>
      <w:r w:rsidRPr="0059473D">
        <w:rPr>
          <w:rFonts w:ascii="Times New Roman" w:eastAsia="Malgun Gothic" w:hAnsi="Times New Roman" w:cs="Times New Roman"/>
          <w:sz w:val="26"/>
          <w:szCs w:val="26"/>
        </w:rPr>
        <w:t>.</w:t>
      </w:r>
    </w:p>
    <w:p w14:paraId="0F19740C" w14:textId="4F33E5D9" w:rsidR="01E37BCE" w:rsidRDefault="01E37BCE" w:rsidP="01E37BCE">
      <w:pPr>
        <w:pStyle w:val="ListParagraph"/>
        <w:spacing w:after="0" w:line="360" w:lineRule="auto"/>
        <w:rPr>
          <w:rFonts w:ascii="Times New Roman" w:eastAsia="Malgun Gothic" w:hAnsi="Times New Roman" w:cs="Times New Roman"/>
          <w:color w:val="000000" w:themeColor="text1"/>
          <w:sz w:val="26"/>
          <w:szCs w:val="26"/>
        </w:rPr>
      </w:pPr>
    </w:p>
    <w:p w14:paraId="4D623B62" w14:textId="5155D3DD" w:rsidR="01E37BCE" w:rsidRDefault="01E37BCE" w:rsidP="01E37BCE">
      <w:pPr>
        <w:pStyle w:val="ListParagraph"/>
        <w:spacing w:after="0" w:line="360" w:lineRule="auto"/>
        <w:rPr>
          <w:rFonts w:ascii="Times New Roman" w:eastAsia="Malgun Gothic" w:hAnsi="Times New Roman" w:cs="Times New Roman"/>
          <w:color w:val="000000" w:themeColor="text1"/>
          <w:sz w:val="26"/>
          <w:szCs w:val="26"/>
        </w:rPr>
      </w:pPr>
    </w:p>
    <w:p w14:paraId="6AD72E26" w14:textId="1919034B" w:rsidR="00C74C66" w:rsidRPr="00B67572" w:rsidRDefault="00C74C66" w:rsidP="00C74C6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Pr>
          <w:rFonts w:ascii="Times New Roman" w:eastAsia="Malgun Gothic" w:hAnsi="Times New Roman" w:cs="Times New Roman"/>
          <w:b/>
          <w:color w:val="000000" w:themeColor="text1"/>
          <w:sz w:val="26"/>
          <w:szCs w:val="26"/>
        </w:rPr>
        <w:t xml:space="preserve"> </w:t>
      </w:r>
      <w:r w:rsidRPr="00B67572">
        <w:rPr>
          <w:rFonts w:ascii="Times New Roman" w:eastAsia="Malgun Gothic" w:hAnsi="Times New Roman" w:cs="Times New Roman"/>
          <w:b/>
          <w:color w:val="000000" w:themeColor="text1"/>
          <w:sz w:val="26"/>
          <w:szCs w:val="26"/>
        </w:rPr>
        <w:t>New Inyo 230 kV Shunt Reactor (PIN: 8599)</w:t>
      </w:r>
    </w:p>
    <w:p w14:paraId="6D6A31C8" w14:textId="569484C0" w:rsidR="00C74C66" w:rsidRPr="0087415F" w:rsidRDefault="7C017E54" w:rsidP="00B67572">
      <w:pPr>
        <w:spacing w:after="0" w:line="360" w:lineRule="auto"/>
        <w:ind w:left="720" w:firstLine="360"/>
        <w:rPr>
          <w:rFonts w:ascii="Times New Roman" w:eastAsia="Malgun Gothic" w:hAnsi="Times New Roman" w:cs="Times New Roman"/>
          <w:sz w:val="26"/>
          <w:szCs w:val="26"/>
        </w:rPr>
      </w:pPr>
      <w:r w:rsidRPr="0087415F">
        <w:rPr>
          <w:rFonts w:ascii="Times New Roman" w:eastAsia="Malgun Gothic" w:hAnsi="Times New Roman" w:cs="Times New Roman"/>
          <w:sz w:val="26"/>
          <w:szCs w:val="26"/>
        </w:rPr>
        <w:t>The purpose of the project is to Install a 25 MVAr shunt reactor at Inyo 230 kV Substation to mitigate high voltages at Inyo 230 kV and alleviate the need to coordinate with CAISO on reducing area generation to maintain voltage.</w:t>
      </w:r>
    </w:p>
    <w:p w14:paraId="66EB5FED" w14:textId="55DFA822" w:rsidR="00C74C66" w:rsidRDefault="00B80E51" w:rsidP="0087415F">
      <w:pPr>
        <w:pStyle w:val="ListParagraph"/>
        <w:spacing w:after="0" w:line="360" w:lineRule="auto"/>
        <w:ind w:firstLine="720"/>
        <w:rPr>
          <w:rFonts w:ascii="Times New Roman" w:eastAsia="Malgun Gothic" w:hAnsi="Times New Roman" w:cs="Times New Roman"/>
          <w:sz w:val="26"/>
          <w:szCs w:val="26"/>
        </w:rPr>
      </w:pPr>
      <w:r>
        <w:rPr>
          <w:rFonts w:ascii="Times New Roman" w:eastAsia="Malgun Gothic" w:hAnsi="Times New Roman" w:cs="Times New Roman"/>
          <w:sz w:val="26"/>
          <w:szCs w:val="26"/>
        </w:rPr>
        <w:t xml:space="preserve">This project addresses </w:t>
      </w:r>
      <w:r w:rsidR="7C017E54" w:rsidRPr="01E37BCE">
        <w:rPr>
          <w:rFonts w:ascii="Times New Roman" w:eastAsia="Malgun Gothic" w:hAnsi="Times New Roman" w:cs="Times New Roman"/>
          <w:sz w:val="26"/>
          <w:szCs w:val="26"/>
        </w:rPr>
        <w:t xml:space="preserve">the high voltage </w:t>
      </w:r>
      <w:r w:rsidR="00AD18C0">
        <w:rPr>
          <w:rFonts w:ascii="Times New Roman" w:eastAsia="Malgun Gothic" w:hAnsi="Times New Roman" w:cs="Times New Roman"/>
          <w:sz w:val="26"/>
          <w:szCs w:val="26"/>
        </w:rPr>
        <w:t>levels</w:t>
      </w:r>
      <w:r w:rsidR="00E277A6">
        <w:rPr>
          <w:rFonts w:ascii="Times New Roman" w:eastAsia="Malgun Gothic" w:hAnsi="Times New Roman" w:cs="Times New Roman"/>
          <w:sz w:val="26"/>
          <w:szCs w:val="26"/>
        </w:rPr>
        <w:t xml:space="preserve"> that </w:t>
      </w:r>
      <w:r w:rsidR="00677463">
        <w:rPr>
          <w:rFonts w:ascii="Times New Roman" w:eastAsia="Malgun Gothic" w:hAnsi="Times New Roman" w:cs="Times New Roman"/>
          <w:sz w:val="26"/>
          <w:szCs w:val="26"/>
        </w:rPr>
        <w:t xml:space="preserve">have </w:t>
      </w:r>
      <w:r w:rsidR="7C017E54" w:rsidRPr="01E37BCE">
        <w:rPr>
          <w:rFonts w:ascii="Times New Roman" w:eastAsia="Malgun Gothic" w:hAnsi="Times New Roman" w:cs="Times New Roman"/>
          <w:sz w:val="26"/>
          <w:szCs w:val="26"/>
        </w:rPr>
        <w:t xml:space="preserve">been </w:t>
      </w:r>
      <w:r w:rsidR="00677463">
        <w:rPr>
          <w:rFonts w:ascii="Times New Roman" w:eastAsia="Malgun Gothic" w:hAnsi="Times New Roman" w:cs="Times New Roman"/>
          <w:sz w:val="26"/>
          <w:szCs w:val="26"/>
        </w:rPr>
        <w:t>observed</w:t>
      </w:r>
      <w:r w:rsidR="00242ED4">
        <w:rPr>
          <w:rFonts w:ascii="Times New Roman" w:eastAsia="Malgun Gothic" w:hAnsi="Times New Roman" w:cs="Times New Roman"/>
          <w:sz w:val="26"/>
          <w:szCs w:val="26"/>
        </w:rPr>
        <w:t xml:space="preserve"> </w:t>
      </w:r>
      <w:r w:rsidR="008A4284">
        <w:rPr>
          <w:rFonts w:ascii="Times New Roman" w:eastAsia="Malgun Gothic" w:hAnsi="Times New Roman" w:cs="Times New Roman"/>
          <w:sz w:val="26"/>
          <w:szCs w:val="26"/>
        </w:rPr>
        <w:t xml:space="preserve">over </w:t>
      </w:r>
      <w:r w:rsidR="00D36DF2">
        <w:rPr>
          <w:rFonts w:ascii="Times New Roman" w:eastAsia="Malgun Gothic" w:hAnsi="Times New Roman" w:cs="Times New Roman"/>
          <w:sz w:val="26"/>
          <w:szCs w:val="26"/>
        </w:rPr>
        <w:t xml:space="preserve">several </w:t>
      </w:r>
      <w:r w:rsidR="7C017E54" w:rsidRPr="01E37BCE">
        <w:rPr>
          <w:rFonts w:ascii="Times New Roman" w:eastAsia="Malgun Gothic" w:hAnsi="Times New Roman" w:cs="Times New Roman"/>
          <w:sz w:val="26"/>
          <w:szCs w:val="26"/>
        </w:rPr>
        <w:t xml:space="preserve">years </w:t>
      </w:r>
      <w:r w:rsidR="00E75AFF">
        <w:rPr>
          <w:rFonts w:ascii="Times New Roman" w:eastAsia="Malgun Gothic" w:hAnsi="Times New Roman" w:cs="Times New Roman"/>
          <w:sz w:val="26"/>
          <w:szCs w:val="26"/>
        </w:rPr>
        <w:t xml:space="preserve">under </w:t>
      </w:r>
      <w:r w:rsidR="7C017E54" w:rsidRPr="01E37BCE">
        <w:rPr>
          <w:rFonts w:ascii="Times New Roman" w:eastAsia="Malgun Gothic" w:hAnsi="Times New Roman" w:cs="Times New Roman"/>
          <w:sz w:val="26"/>
          <w:szCs w:val="26"/>
        </w:rPr>
        <w:t xml:space="preserve">normal </w:t>
      </w:r>
      <w:r w:rsidR="007734A2">
        <w:rPr>
          <w:rFonts w:ascii="Times New Roman" w:eastAsia="Malgun Gothic" w:hAnsi="Times New Roman" w:cs="Times New Roman"/>
          <w:sz w:val="26"/>
          <w:szCs w:val="26"/>
        </w:rPr>
        <w:t xml:space="preserve">operating </w:t>
      </w:r>
      <w:r w:rsidR="7C017E54" w:rsidRPr="01E37BCE">
        <w:rPr>
          <w:rFonts w:ascii="Times New Roman" w:eastAsia="Malgun Gothic" w:hAnsi="Times New Roman" w:cs="Times New Roman"/>
          <w:sz w:val="26"/>
          <w:szCs w:val="26"/>
        </w:rPr>
        <w:t>conditions.</w:t>
      </w:r>
      <w:r w:rsidR="008205C8">
        <w:rPr>
          <w:rFonts w:ascii="Times New Roman" w:eastAsia="Malgun Gothic" w:hAnsi="Times New Roman" w:cs="Times New Roman"/>
          <w:sz w:val="26"/>
          <w:szCs w:val="26"/>
        </w:rPr>
        <w:t xml:space="preserve"> </w:t>
      </w:r>
      <w:r w:rsidR="7C017E54" w:rsidRPr="01E37BCE">
        <w:rPr>
          <w:rFonts w:ascii="Times New Roman" w:eastAsia="Malgun Gothic" w:hAnsi="Times New Roman" w:cs="Times New Roman"/>
          <w:sz w:val="26"/>
          <w:szCs w:val="26"/>
        </w:rPr>
        <w:t>For illustration</w:t>
      </w:r>
      <w:r w:rsidR="3B7BDAB5" w:rsidRPr="74B8840C">
        <w:rPr>
          <w:rFonts w:ascii="Times New Roman" w:eastAsia="Malgun Gothic" w:hAnsi="Times New Roman" w:cs="Times New Roman"/>
          <w:sz w:val="26"/>
          <w:szCs w:val="26"/>
        </w:rPr>
        <w:t>,</w:t>
      </w:r>
      <w:r w:rsidR="7C017E54" w:rsidRPr="01E37BCE">
        <w:rPr>
          <w:rFonts w:ascii="Times New Roman" w:eastAsia="Malgun Gothic" w:hAnsi="Times New Roman" w:cs="Times New Roman"/>
          <w:sz w:val="26"/>
          <w:szCs w:val="26"/>
        </w:rPr>
        <w:t xml:space="preserve"> the following Table 1 shows the maximum, minimum and average voltage values during the years 2018 to 2022.</w:t>
      </w:r>
    </w:p>
    <w:p w14:paraId="6948F25F" w14:textId="7D2A5DCD" w:rsidR="00C74C66" w:rsidRPr="0087415F" w:rsidRDefault="7C017E54" w:rsidP="005F5464">
      <w:pPr>
        <w:pStyle w:val="ListParagraph"/>
        <w:spacing w:after="0" w:line="360" w:lineRule="auto"/>
        <w:ind w:left="1440" w:firstLine="720"/>
        <w:rPr>
          <w:rFonts w:ascii="Times New Roman" w:eastAsia="Malgun Gothic" w:hAnsi="Times New Roman" w:cs="Times New Roman"/>
          <w:sz w:val="26"/>
          <w:szCs w:val="26"/>
        </w:rPr>
      </w:pPr>
      <w:r w:rsidRPr="0087415F">
        <w:rPr>
          <w:rFonts w:ascii="Times New Roman" w:eastAsia="Malgun Gothic" w:hAnsi="Times New Roman" w:cs="Times New Roman"/>
          <w:sz w:val="26"/>
          <w:szCs w:val="26"/>
        </w:rPr>
        <w:t>Table 1:  Voltages in kV during last 5-years at SCE 230 kV Inyo side</w:t>
      </w:r>
    </w:p>
    <w:p w14:paraId="0E4A38AA" w14:textId="2BAF4247" w:rsidR="00C74C66" w:rsidRPr="00B67572" w:rsidRDefault="7C017E54" w:rsidP="005F5464">
      <w:pPr>
        <w:pStyle w:val="ListParagraph"/>
        <w:spacing w:after="0" w:line="360" w:lineRule="auto"/>
        <w:ind w:left="1440" w:firstLine="720"/>
        <w:rPr>
          <w:rFonts w:ascii="Times New Roman" w:eastAsia="Malgun Gothic" w:hAnsi="Times New Roman" w:cs="Times New Roman"/>
          <w:sz w:val="26"/>
          <w:szCs w:val="26"/>
        </w:rPr>
      </w:pPr>
      <w:r w:rsidRPr="00B67572">
        <w:rPr>
          <w:rFonts w:ascii="Times New Roman" w:eastAsia="Malgun Gothic" w:hAnsi="Times New Roman" w:cs="Times New Roman"/>
          <w:noProof/>
          <w:sz w:val="26"/>
          <w:szCs w:val="26"/>
        </w:rPr>
        <w:drawing>
          <wp:inline distT="0" distB="0" distL="0" distR="0" wp14:anchorId="5CB65C0F" wp14:editId="40F6A2B7">
            <wp:extent cx="2444708" cy="1103472"/>
            <wp:effectExtent l="0" t="0" r="0" b="0"/>
            <wp:docPr id="1560335879" name="Picture 1560335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444708" cy="1103472"/>
                    </a:xfrm>
                    <a:prstGeom prst="rect">
                      <a:avLst/>
                    </a:prstGeom>
                  </pic:spPr>
                </pic:pic>
              </a:graphicData>
            </a:graphic>
          </wp:inline>
        </w:drawing>
      </w:r>
    </w:p>
    <w:p w14:paraId="7991872D" w14:textId="086607C0" w:rsidR="00C74C66" w:rsidRPr="00B67572" w:rsidRDefault="00CB45C0" w:rsidP="00B67572">
      <w:pPr>
        <w:pStyle w:val="ListParagraph"/>
        <w:spacing w:after="0" w:line="360" w:lineRule="auto"/>
        <w:ind w:firstLine="720"/>
        <w:rPr>
          <w:rFonts w:ascii="Times New Roman" w:hAnsi="Times New Roman" w:cs="Times New Roman"/>
          <w:sz w:val="26"/>
          <w:szCs w:val="26"/>
        </w:rPr>
      </w:pPr>
      <w:r>
        <w:rPr>
          <w:rFonts w:ascii="Times New Roman" w:eastAsia="Malgun Gothic" w:hAnsi="Times New Roman" w:cs="Times New Roman"/>
          <w:sz w:val="26"/>
          <w:szCs w:val="26"/>
        </w:rPr>
        <w:t>Following careful study and u</w:t>
      </w:r>
      <w:r w:rsidR="005C76FA">
        <w:rPr>
          <w:rFonts w:ascii="Times New Roman" w:eastAsia="Malgun Gothic" w:hAnsi="Times New Roman" w:cs="Times New Roman"/>
          <w:sz w:val="26"/>
          <w:szCs w:val="26"/>
        </w:rPr>
        <w:t xml:space="preserve">pon </w:t>
      </w:r>
      <w:r w:rsidR="7C017E54" w:rsidRPr="01E37BCE">
        <w:rPr>
          <w:rFonts w:ascii="Times New Roman" w:eastAsia="Malgun Gothic" w:hAnsi="Times New Roman" w:cs="Times New Roman"/>
          <w:sz w:val="26"/>
          <w:szCs w:val="26"/>
        </w:rPr>
        <w:t>SCE</w:t>
      </w:r>
      <w:r w:rsidR="4F42978E" w:rsidRPr="01E37BCE">
        <w:rPr>
          <w:rFonts w:ascii="Times New Roman" w:eastAsia="Malgun Gothic" w:hAnsi="Times New Roman" w:cs="Times New Roman"/>
          <w:sz w:val="26"/>
          <w:szCs w:val="26"/>
        </w:rPr>
        <w:t>’s</w:t>
      </w:r>
      <w:r w:rsidR="7C017E54" w:rsidRPr="01E37BCE">
        <w:rPr>
          <w:rFonts w:ascii="Times New Roman" w:eastAsia="Malgun Gothic" w:hAnsi="Times New Roman" w:cs="Times New Roman"/>
          <w:sz w:val="26"/>
          <w:szCs w:val="26"/>
        </w:rPr>
        <w:t xml:space="preserve"> Engineering Operations &amp; Analysis group (OP&amp;A) </w:t>
      </w:r>
      <w:r w:rsidR="00D213DC">
        <w:rPr>
          <w:rFonts w:ascii="Times New Roman" w:eastAsia="Malgun Gothic" w:hAnsi="Times New Roman" w:cs="Times New Roman"/>
          <w:sz w:val="26"/>
          <w:szCs w:val="26"/>
        </w:rPr>
        <w:t>recommendation to address</w:t>
      </w:r>
      <w:r w:rsidR="7C017E54" w:rsidRPr="01E37BCE">
        <w:rPr>
          <w:rFonts w:ascii="Times New Roman" w:eastAsia="Malgun Gothic" w:hAnsi="Times New Roman" w:cs="Times New Roman"/>
          <w:sz w:val="26"/>
          <w:szCs w:val="26"/>
        </w:rPr>
        <w:t xml:space="preserve"> </w:t>
      </w:r>
      <w:r w:rsidR="00983419">
        <w:rPr>
          <w:rFonts w:ascii="Times New Roman" w:eastAsia="Malgun Gothic" w:hAnsi="Times New Roman" w:cs="Times New Roman"/>
          <w:sz w:val="26"/>
          <w:szCs w:val="26"/>
        </w:rPr>
        <w:t xml:space="preserve">the </w:t>
      </w:r>
      <w:r w:rsidR="7C017E54" w:rsidRPr="01E37BCE">
        <w:rPr>
          <w:rFonts w:ascii="Times New Roman" w:eastAsia="Malgun Gothic" w:hAnsi="Times New Roman" w:cs="Times New Roman"/>
          <w:sz w:val="26"/>
          <w:szCs w:val="26"/>
        </w:rPr>
        <w:t xml:space="preserve"> high voltage</w:t>
      </w:r>
      <w:r w:rsidR="00983419">
        <w:rPr>
          <w:rFonts w:ascii="Times New Roman" w:eastAsia="Malgun Gothic" w:hAnsi="Times New Roman" w:cs="Times New Roman"/>
          <w:sz w:val="26"/>
          <w:szCs w:val="26"/>
        </w:rPr>
        <w:t xml:space="preserve"> level concerns</w:t>
      </w:r>
      <w:r w:rsidR="7C017E54" w:rsidRPr="01E37BCE">
        <w:rPr>
          <w:rFonts w:ascii="Times New Roman" w:eastAsia="Malgun Gothic" w:hAnsi="Times New Roman" w:cs="Times New Roman"/>
          <w:sz w:val="26"/>
          <w:szCs w:val="26"/>
        </w:rPr>
        <w:t xml:space="preserve">, </w:t>
      </w:r>
      <w:r w:rsidR="00B021FA">
        <w:rPr>
          <w:rFonts w:ascii="Times New Roman" w:eastAsia="Malgun Gothic" w:hAnsi="Times New Roman" w:cs="Times New Roman"/>
          <w:sz w:val="26"/>
          <w:szCs w:val="26"/>
        </w:rPr>
        <w:t xml:space="preserve">the </w:t>
      </w:r>
      <w:r w:rsidR="7C017E54" w:rsidRPr="01E37BCE">
        <w:rPr>
          <w:rFonts w:ascii="Times New Roman" w:hAnsi="Times New Roman" w:cs="Times New Roman"/>
          <w:sz w:val="26"/>
          <w:szCs w:val="26"/>
        </w:rPr>
        <w:t xml:space="preserve">Regional Studies </w:t>
      </w:r>
      <w:r w:rsidR="7C017E54" w:rsidRPr="01E37BCE">
        <w:rPr>
          <w:rFonts w:ascii="Times New Roman" w:hAnsi="Times New Roman" w:cs="Times New Roman"/>
          <w:sz w:val="26"/>
          <w:szCs w:val="26"/>
        </w:rPr>
        <w:lastRenderedPageBreak/>
        <w:t xml:space="preserve">Group </w:t>
      </w:r>
      <w:r w:rsidR="00B035BB">
        <w:rPr>
          <w:rFonts w:ascii="Times New Roman" w:hAnsi="Times New Roman" w:cs="Times New Roman"/>
          <w:sz w:val="26"/>
          <w:szCs w:val="26"/>
        </w:rPr>
        <w:t xml:space="preserve">initiated an </w:t>
      </w:r>
      <w:r w:rsidR="7C017E54" w:rsidRPr="01E37BCE">
        <w:rPr>
          <w:rFonts w:ascii="Times New Roman" w:hAnsi="Times New Roman" w:cs="Times New Roman"/>
          <w:sz w:val="26"/>
          <w:szCs w:val="26"/>
        </w:rPr>
        <w:t>assess</w:t>
      </w:r>
      <w:r w:rsidR="00B035BB">
        <w:rPr>
          <w:rFonts w:ascii="Times New Roman" w:hAnsi="Times New Roman" w:cs="Times New Roman"/>
          <w:sz w:val="26"/>
          <w:szCs w:val="26"/>
        </w:rPr>
        <w:t>ment</w:t>
      </w:r>
      <w:r w:rsidR="7C017E54" w:rsidRPr="01E37BCE">
        <w:rPr>
          <w:rFonts w:ascii="Times New Roman" w:hAnsi="Times New Roman" w:cs="Times New Roman"/>
          <w:sz w:val="26"/>
          <w:szCs w:val="26"/>
        </w:rPr>
        <w:t xml:space="preserve"> and perform</w:t>
      </w:r>
      <w:r w:rsidR="00570BFB">
        <w:rPr>
          <w:rFonts w:ascii="Times New Roman" w:hAnsi="Times New Roman" w:cs="Times New Roman"/>
          <w:sz w:val="26"/>
          <w:szCs w:val="26"/>
        </w:rPr>
        <w:t>ed</w:t>
      </w:r>
      <w:r w:rsidR="7C017E54" w:rsidRPr="01E37BCE">
        <w:rPr>
          <w:rFonts w:ascii="Times New Roman" w:hAnsi="Times New Roman" w:cs="Times New Roman"/>
          <w:sz w:val="26"/>
          <w:szCs w:val="26"/>
        </w:rPr>
        <w:t xml:space="preserve"> multiple simulations to </w:t>
      </w:r>
      <w:r w:rsidR="006C2C09">
        <w:rPr>
          <w:rFonts w:ascii="Times New Roman" w:hAnsi="Times New Roman" w:cs="Times New Roman"/>
          <w:sz w:val="26"/>
          <w:szCs w:val="26"/>
        </w:rPr>
        <w:t xml:space="preserve">arrive at the </w:t>
      </w:r>
      <w:r w:rsidR="7C017E54" w:rsidRPr="01E37BCE">
        <w:rPr>
          <w:rFonts w:ascii="Times New Roman" w:hAnsi="Times New Roman" w:cs="Times New Roman"/>
          <w:sz w:val="26"/>
          <w:szCs w:val="26"/>
        </w:rPr>
        <w:t>propos</w:t>
      </w:r>
      <w:r w:rsidR="006C2C09">
        <w:rPr>
          <w:rFonts w:ascii="Times New Roman" w:hAnsi="Times New Roman" w:cs="Times New Roman"/>
          <w:sz w:val="26"/>
          <w:szCs w:val="26"/>
        </w:rPr>
        <w:t>al</w:t>
      </w:r>
      <w:r w:rsidR="7C017E54" w:rsidRPr="01E37BCE">
        <w:rPr>
          <w:rFonts w:ascii="Times New Roman" w:hAnsi="Times New Roman" w:cs="Times New Roman"/>
          <w:sz w:val="26"/>
          <w:szCs w:val="26"/>
        </w:rPr>
        <w:t xml:space="preserve"> </w:t>
      </w:r>
      <w:r w:rsidR="00E05E05">
        <w:rPr>
          <w:rFonts w:ascii="Times New Roman" w:hAnsi="Times New Roman" w:cs="Times New Roman"/>
          <w:sz w:val="26"/>
          <w:szCs w:val="26"/>
        </w:rPr>
        <w:t xml:space="preserve">of </w:t>
      </w:r>
      <w:r w:rsidR="7C017E54" w:rsidRPr="01E37BCE">
        <w:rPr>
          <w:rFonts w:ascii="Times New Roman" w:hAnsi="Times New Roman" w:cs="Times New Roman"/>
          <w:sz w:val="26"/>
          <w:szCs w:val="26"/>
        </w:rPr>
        <w:t>the installation of the 25 MVAr SR at Inyo 230 kV SCE side.</w:t>
      </w:r>
    </w:p>
    <w:p w14:paraId="44BD797B" w14:textId="0D2C0885" w:rsidR="00C74C66" w:rsidRPr="00B67572" w:rsidRDefault="00C74C66" w:rsidP="00B67572">
      <w:pPr>
        <w:pStyle w:val="ListParagraph"/>
        <w:spacing w:after="0" w:line="360" w:lineRule="auto"/>
        <w:ind w:firstLine="720"/>
        <w:rPr>
          <w:rFonts w:ascii="Times New Roman" w:eastAsia="Malgun Gothic" w:hAnsi="Times New Roman" w:cs="Times New Roman"/>
          <w:sz w:val="26"/>
          <w:szCs w:val="26"/>
        </w:rPr>
      </w:pPr>
      <w:r w:rsidRPr="00B67572">
        <w:rPr>
          <w:rFonts w:ascii="Times New Roman" w:eastAsia="Malgun Gothic" w:hAnsi="Times New Roman" w:cs="Times New Roman"/>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sz w:val="26"/>
          <w:szCs w:val="26"/>
        </w:rPr>
        <w:t>are $</w:t>
      </w:r>
      <w:r w:rsidR="00110FB6" w:rsidRPr="00F63C93">
        <w:rPr>
          <w:rFonts w:ascii="Times New Roman" w:eastAsia="Malgun Gothic" w:hAnsi="Times New Roman" w:cs="Times New Roman"/>
          <w:sz w:val="26"/>
          <w:szCs w:val="26"/>
        </w:rPr>
        <w:t>21.552</w:t>
      </w:r>
      <w:r w:rsidRPr="00F63C93">
        <w:rPr>
          <w:rFonts w:ascii="Times New Roman" w:eastAsia="Malgun Gothic" w:hAnsi="Times New Roman" w:cs="Times New Roman"/>
          <w:sz w:val="26"/>
          <w:szCs w:val="26"/>
        </w:rPr>
        <w:t xml:space="preserve"> million</w:t>
      </w:r>
      <w:r w:rsidRPr="00B67572">
        <w:rPr>
          <w:rFonts w:ascii="Times New Roman" w:eastAsia="Malgun Gothic" w:hAnsi="Times New Roman" w:cs="Times New Roman"/>
          <w:sz w:val="26"/>
          <w:szCs w:val="26"/>
        </w:rPr>
        <w:t>.</w:t>
      </w:r>
    </w:p>
    <w:p w14:paraId="7BE93FD8" w14:textId="5F8B37BD" w:rsidR="00265E17" w:rsidRDefault="00265E17" w:rsidP="00265E17">
      <w:pPr>
        <w:spacing w:after="0" w:line="360" w:lineRule="auto"/>
        <w:rPr>
          <w:rFonts w:ascii="Times New Roman" w:eastAsia="Malgun Gothic" w:hAnsi="Times New Roman" w:cs="Times New Roman"/>
          <w:bCs/>
          <w:color w:val="000000" w:themeColor="text1"/>
          <w:sz w:val="26"/>
          <w:szCs w:val="26"/>
        </w:rPr>
      </w:pPr>
    </w:p>
    <w:p w14:paraId="088B4EC6" w14:textId="77777777" w:rsidR="00C74C66" w:rsidRPr="00D1084B" w:rsidRDefault="00C74C66" w:rsidP="00C74C66">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West of Devers Upgrade Project (PIN: 6420)</w:t>
      </w:r>
    </w:p>
    <w:p w14:paraId="6359C3CA" w14:textId="77777777" w:rsidR="00C74C66" w:rsidRPr="00D1084B" w:rsidRDefault="00C74C66" w:rsidP="00C74C6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West of Devers Upgrade Project (WODUP) consists of upgrading and reconfiguring approximately 48 miles of four existing 230 kV transmission lines between the Devers, El Casco, Vista, and San Bernardino substations </w:t>
      </w:r>
      <w:proofErr w:type="gramStart"/>
      <w:r w:rsidRPr="00D1084B">
        <w:rPr>
          <w:rFonts w:ascii="Times New Roman" w:eastAsia="Malgun Gothic" w:hAnsi="Times New Roman" w:cs="Times New Roman"/>
          <w:bCs/>
          <w:color w:val="000000" w:themeColor="text1"/>
          <w:sz w:val="26"/>
          <w:szCs w:val="26"/>
        </w:rPr>
        <w:t>in order to</w:t>
      </w:r>
      <w:proofErr w:type="gramEnd"/>
      <w:r w:rsidRPr="00D1084B">
        <w:rPr>
          <w:rFonts w:ascii="Times New Roman" w:eastAsia="Malgun Gothic" w:hAnsi="Times New Roman" w:cs="Times New Roman"/>
          <w:bCs/>
          <w:color w:val="000000" w:themeColor="text1"/>
          <w:sz w:val="26"/>
          <w:szCs w:val="26"/>
        </w:rPr>
        <w:t xml:space="preserve"> increase the power transfer capabilities in this area of SCE’s system. </w:t>
      </w:r>
      <w:proofErr w:type="gramStart"/>
      <w:r w:rsidRPr="00D1084B">
        <w:rPr>
          <w:rFonts w:ascii="Times New Roman" w:eastAsia="Malgun Gothic" w:hAnsi="Times New Roman" w:cs="Times New Roman"/>
          <w:bCs/>
          <w:color w:val="000000" w:themeColor="text1"/>
          <w:sz w:val="26"/>
          <w:szCs w:val="26"/>
        </w:rPr>
        <w:t>The WODUP</w:t>
      </w:r>
      <w:proofErr w:type="gramEnd"/>
      <w:r w:rsidRPr="00D1084B">
        <w:rPr>
          <w:rFonts w:ascii="Times New Roman" w:eastAsia="Malgun Gothic" w:hAnsi="Times New Roman" w:cs="Times New Roman"/>
          <w:bCs/>
          <w:color w:val="000000" w:themeColor="text1"/>
          <w:sz w:val="26"/>
          <w:szCs w:val="26"/>
        </w:rPr>
        <w:t xml:space="preserve"> is needed to integrate planned renewable generation resources, comply with executed Large Generator Interconnection Agreements (LGIAs) and signed Power Purchase Agreements (PPAs), comply with NERC and WECC transmission reliability planning criteria and facilitate compliance with California’s renewable portfolio standards (RPS) goals.</w:t>
      </w:r>
    </w:p>
    <w:p w14:paraId="05B90FA0" w14:textId="45A63D5A" w:rsidR="00C74C66" w:rsidRPr="00D1084B" w:rsidRDefault="00C74C66" w:rsidP="00C74C6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In August 2016, the CPUC approved the construction of </w:t>
      </w:r>
      <w:proofErr w:type="gramStart"/>
      <w:r w:rsidRPr="00D1084B">
        <w:rPr>
          <w:rFonts w:ascii="Times New Roman" w:eastAsia="Malgun Gothic" w:hAnsi="Times New Roman" w:cs="Times New Roman"/>
          <w:bCs/>
          <w:color w:val="000000" w:themeColor="text1"/>
          <w:sz w:val="26"/>
          <w:szCs w:val="26"/>
        </w:rPr>
        <w:t>the WODUP</w:t>
      </w:r>
      <w:proofErr w:type="gramEnd"/>
      <w:r w:rsidRPr="00D1084B">
        <w:rPr>
          <w:rFonts w:ascii="Times New Roman" w:eastAsia="Malgun Gothic" w:hAnsi="Times New Roman" w:cs="Times New Roman"/>
          <w:bCs/>
          <w:color w:val="000000" w:themeColor="text1"/>
          <w:sz w:val="26"/>
          <w:szCs w:val="26"/>
        </w:rPr>
        <w:t xml:space="preserve">. As a result of the delay in receipt of </w:t>
      </w:r>
      <w:proofErr w:type="gramStart"/>
      <w:r w:rsidRPr="00D1084B">
        <w:rPr>
          <w:rFonts w:ascii="Times New Roman" w:eastAsia="Malgun Gothic" w:hAnsi="Times New Roman" w:cs="Times New Roman"/>
          <w:bCs/>
          <w:color w:val="000000" w:themeColor="text1"/>
          <w:sz w:val="26"/>
          <w:szCs w:val="26"/>
        </w:rPr>
        <w:t>the WODUP's</w:t>
      </w:r>
      <w:proofErr w:type="gramEnd"/>
      <w:r w:rsidRPr="00D1084B">
        <w:rPr>
          <w:rFonts w:ascii="Times New Roman" w:eastAsia="Malgun Gothic" w:hAnsi="Times New Roman" w:cs="Times New Roman"/>
          <w:bCs/>
          <w:color w:val="000000" w:themeColor="text1"/>
          <w:sz w:val="26"/>
          <w:szCs w:val="26"/>
        </w:rPr>
        <w:t xml:space="preserve">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w:t>
      </w:r>
      <w:proofErr w:type="gramStart"/>
      <w:r w:rsidRPr="00D1084B">
        <w:rPr>
          <w:rFonts w:ascii="Times New Roman" w:eastAsia="Malgun Gothic" w:hAnsi="Times New Roman" w:cs="Times New Roman"/>
          <w:bCs/>
          <w:color w:val="000000" w:themeColor="text1"/>
          <w:sz w:val="26"/>
          <w:szCs w:val="26"/>
        </w:rPr>
        <w:t>the CPUC</w:t>
      </w:r>
      <w:proofErr w:type="gramEnd"/>
      <w:r w:rsidRPr="00D1084B">
        <w:rPr>
          <w:rFonts w:ascii="Times New Roman" w:eastAsia="Malgun Gothic" w:hAnsi="Times New Roman" w:cs="Times New Roman"/>
          <w:bCs/>
          <w:color w:val="000000" w:themeColor="text1"/>
          <w:sz w:val="26"/>
          <w:szCs w:val="26"/>
        </w:rPr>
        <w:t xml:space="preserve"> issued a decision denying ORA's September 2016 Application for Rehearing. This action confirmed SCE's proposed project. In December 2017, SCE awarded the competitive bid for transmission construction, which resulted in a decrease to the expected cost of </w:t>
      </w:r>
      <w:proofErr w:type="gramStart"/>
      <w:r w:rsidRPr="00D1084B">
        <w:rPr>
          <w:rFonts w:ascii="Times New Roman" w:eastAsia="Malgun Gothic" w:hAnsi="Times New Roman" w:cs="Times New Roman"/>
          <w:bCs/>
          <w:color w:val="000000" w:themeColor="text1"/>
          <w:sz w:val="26"/>
          <w:szCs w:val="26"/>
        </w:rPr>
        <w:t>the WODUP</w:t>
      </w:r>
      <w:proofErr w:type="gramEnd"/>
      <w:r w:rsidRPr="00D1084B">
        <w:rPr>
          <w:rFonts w:ascii="Times New Roman" w:eastAsia="Malgun Gothic" w:hAnsi="Times New Roman" w:cs="Times New Roman"/>
          <w:bCs/>
          <w:color w:val="000000" w:themeColor="text1"/>
          <w:sz w:val="26"/>
          <w:szCs w:val="26"/>
        </w:rPr>
        <w:t xml:space="preserve"> from $1.075 billion to $848 million.</w:t>
      </w:r>
      <w:r w:rsidR="00462C9C">
        <w:rPr>
          <w:rFonts w:ascii="Times New Roman" w:eastAsia="Malgun Gothic" w:hAnsi="Times New Roman" w:cs="Times New Roman"/>
          <w:bCs/>
          <w:color w:val="000000" w:themeColor="text1"/>
          <w:sz w:val="26"/>
          <w:szCs w:val="26"/>
        </w:rPr>
        <w:t xml:space="preserve">  As a result of SCE’s diligent efforts </w:t>
      </w:r>
      <w:r w:rsidR="00EC0165">
        <w:rPr>
          <w:rFonts w:ascii="Times New Roman" w:eastAsia="Malgun Gothic" w:hAnsi="Times New Roman" w:cs="Times New Roman"/>
          <w:bCs/>
          <w:color w:val="000000" w:themeColor="text1"/>
          <w:sz w:val="26"/>
          <w:szCs w:val="26"/>
        </w:rPr>
        <w:t xml:space="preserve">of working </w:t>
      </w:r>
      <w:r w:rsidR="002C5C09">
        <w:rPr>
          <w:rFonts w:ascii="Times New Roman" w:eastAsia="Malgun Gothic" w:hAnsi="Times New Roman" w:cs="Times New Roman"/>
          <w:bCs/>
          <w:color w:val="000000" w:themeColor="text1"/>
          <w:sz w:val="26"/>
          <w:szCs w:val="26"/>
        </w:rPr>
        <w:t xml:space="preserve">closely </w:t>
      </w:r>
      <w:r w:rsidR="00EC0165">
        <w:rPr>
          <w:rFonts w:ascii="Times New Roman" w:eastAsia="Malgun Gothic" w:hAnsi="Times New Roman" w:cs="Times New Roman"/>
          <w:bCs/>
          <w:color w:val="000000" w:themeColor="text1"/>
          <w:sz w:val="26"/>
          <w:szCs w:val="26"/>
        </w:rPr>
        <w:t xml:space="preserve">with this contractor, </w:t>
      </w:r>
      <w:r w:rsidR="00462C9C">
        <w:rPr>
          <w:rFonts w:ascii="Times New Roman" w:eastAsia="Malgun Gothic" w:hAnsi="Times New Roman" w:cs="Times New Roman"/>
          <w:bCs/>
          <w:color w:val="000000" w:themeColor="text1"/>
          <w:sz w:val="26"/>
          <w:szCs w:val="26"/>
        </w:rPr>
        <w:t>and CAISO’s availability of outages, the project resulted in $751</w:t>
      </w:r>
      <w:r w:rsidR="00096D58">
        <w:rPr>
          <w:rFonts w:ascii="Times New Roman" w:eastAsia="Malgun Gothic" w:hAnsi="Times New Roman" w:cs="Times New Roman"/>
          <w:bCs/>
          <w:color w:val="000000" w:themeColor="text1"/>
          <w:sz w:val="26"/>
          <w:szCs w:val="26"/>
        </w:rPr>
        <w:t xml:space="preserve"> million in </w:t>
      </w:r>
      <w:r w:rsidR="00462C9C">
        <w:rPr>
          <w:rFonts w:ascii="Times New Roman" w:eastAsia="Malgun Gothic" w:hAnsi="Times New Roman" w:cs="Times New Roman"/>
          <w:bCs/>
          <w:color w:val="000000" w:themeColor="text1"/>
          <w:sz w:val="26"/>
          <w:szCs w:val="26"/>
        </w:rPr>
        <w:t xml:space="preserve">recorded amounts </w:t>
      </w:r>
      <w:r w:rsidR="00EC0165">
        <w:rPr>
          <w:rFonts w:ascii="Times New Roman" w:eastAsia="Malgun Gothic" w:hAnsi="Times New Roman" w:cs="Times New Roman"/>
          <w:bCs/>
          <w:color w:val="000000" w:themeColor="text1"/>
          <w:sz w:val="26"/>
          <w:szCs w:val="26"/>
        </w:rPr>
        <w:t>and was completed ahead of schedule.</w:t>
      </w:r>
      <w:r w:rsidRPr="00D1084B">
        <w:rPr>
          <w:rFonts w:ascii="Times New Roman" w:eastAsia="Malgun Gothic" w:hAnsi="Times New Roman" w:cs="Times New Roman"/>
          <w:bCs/>
          <w:color w:val="000000" w:themeColor="text1"/>
          <w:sz w:val="26"/>
          <w:szCs w:val="26"/>
        </w:rPr>
        <w:t xml:space="preserve">  </w:t>
      </w:r>
    </w:p>
    <w:p w14:paraId="27992E8A" w14:textId="28F9D145" w:rsidR="00C74C66" w:rsidRPr="00D1084B" w:rsidRDefault="00C74C66" w:rsidP="01E37BCE">
      <w:pPr>
        <w:spacing w:after="0" w:line="360" w:lineRule="auto"/>
        <w:ind w:left="720" w:firstLine="720"/>
        <w:contextualSpacing/>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lastRenderedPageBreak/>
        <w:t xml:space="preserve">The estimated ISO-related direct capital expenditures that are projected to go into rate base during this period </w:t>
      </w:r>
      <w:r w:rsidRPr="00F63C93">
        <w:rPr>
          <w:rFonts w:ascii="Times New Roman" w:eastAsia="Malgun Gothic" w:hAnsi="Times New Roman" w:cs="Times New Roman"/>
          <w:sz w:val="26"/>
          <w:szCs w:val="26"/>
        </w:rPr>
        <w:t>are $</w:t>
      </w:r>
      <w:r w:rsidR="00110FB6" w:rsidRPr="00F63C93">
        <w:rPr>
          <w:rFonts w:ascii="Times New Roman" w:eastAsia="Malgun Gothic" w:hAnsi="Times New Roman" w:cs="Times New Roman"/>
          <w:sz w:val="26"/>
          <w:szCs w:val="26"/>
        </w:rPr>
        <w:t>8.138</w:t>
      </w:r>
      <w:r w:rsidRPr="00F63C93">
        <w:rPr>
          <w:rFonts w:ascii="Times New Roman" w:eastAsia="Malgun Gothic" w:hAnsi="Times New Roman" w:cs="Times New Roman"/>
          <w:sz w:val="26"/>
          <w:szCs w:val="26"/>
        </w:rPr>
        <w:t xml:space="preserve"> million</w:t>
      </w:r>
      <w:r w:rsidRPr="01E37BCE">
        <w:rPr>
          <w:rFonts w:ascii="Times New Roman" w:eastAsia="Malgun Gothic" w:hAnsi="Times New Roman" w:cs="Times New Roman"/>
          <w:color w:val="000000" w:themeColor="text1"/>
          <w:sz w:val="26"/>
          <w:szCs w:val="26"/>
        </w:rPr>
        <w:t>.</w:t>
      </w:r>
    </w:p>
    <w:p w14:paraId="3C75A6C3" w14:textId="281B53AA" w:rsidR="00C74C66" w:rsidRDefault="00C74C66" w:rsidP="002C47F1">
      <w:pPr>
        <w:pStyle w:val="ListParagraph"/>
        <w:spacing w:after="0" w:line="360" w:lineRule="auto"/>
        <w:rPr>
          <w:rFonts w:ascii="Times New Roman" w:eastAsia="Malgun Gothic" w:hAnsi="Times New Roman" w:cs="Times New Roman"/>
          <w:bCs/>
          <w:color w:val="000000" w:themeColor="text1"/>
          <w:sz w:val="26"/>
          <w:szCs w:val="26"/>
        </w:rPr>
      </w:pPr>
    </w:p>
    <w:p w14:paraId="3D28E7C2" w14:textId="77777777" w:rsidR="00C74C66" w:rsidRPr="00D1084B" w:rsidRDefault="00C74C66" w:rsidP="00C74C66">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Eldorado-Lugo-Mohave (ELM) Upgrade (PIN: 7546)</w:t>
      </w:r>
    </w:p>
    <w:p w14:paraId="654FCB07" w14:textId="652A514B" w:rsidR="00C74C66" w:rsidRPr="00D1084B" w:rsidRDefault="00C74C66" w:rsidP="00C74C66">
      <w:pPr>
        <w:spacing w:after="0" w:line="360" w:lineRule="auto"/>
        <w:ind w:left="720"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w:t>
      </w:r>
      <w:proofErr w:type="gramStart"/>
      <w:r w:rsidRPr="01E37BCE">
        <w:rPr>
          <w:rFonts w:ascii="Times New Roman" w:eastAsia="Times New Roman" w:hAnsi="Times New Roman" w:cs="Times New Roman"/>
          <w:color w:val="000000" w:themeColor="text1"/>
          <w:sz w:val="26"/>
          <w:szCs w:val="26"/>
        </w:rPr>
        <w:t>in order to</w:t>
      </w:r>
      <w:proofErr w:type="gramEnd"/>
      <w:r w:rsidRPr="01E37BCE">
        <w:rPr>
          <w:rFonts w:ascii="Times New Roman" w:eastAsia="Times New Roman" w:hAnsi="Times New Roman" w:cs="Times New Roman"/>
          <w:color w:val="000000" w:themeColor="text1"/>
          <w:sz w:val="26"/>
          <w:szCs w:val="26"/>
        </w:rPr>
        <w:t xml:space="preserve"> support achievement of California’s renewable energy goals.  This project will increase power flow through SCE’s existing transmission lines from Nevada to Southern </w:t>
      </w:r>
      <w:r w:rsidR="6A31F843" w:rsidRPr="01E37BCE">
        <w:rPr>
          <w:rFonts w:ascii="Times New Roman" w:eastAsia="Times New Roman" w:hAnsi="Times New Roman" w:cs="Times New Roman"/>
          <w:color w:val="000000" w:themeColor="text1"/>
          <w:sz w:val="26"/>
          <w:szCs w:val="26"/>
        </w:rPr>
        <w:t>California,</w:t>
      </w:r>
      <w:r w:rsidRPr="01E37BCE">
        <w:rPr>
          <w:rFonts w:ascii="Times New Roman" w:eastAsia="Times New Roman" w:hAnsi="Times New Roman" w:cs="Times New Roman"/>
          <w:color w:val="000000" w:themeColor="text1"/>
          <w:sz w:val="26"/>
          <w:szCs w:val="26"/>
        </w:rPr>
        <w:t xml:space="preserve"> and will provide renewable integration, improved deliverability, and enhanced reliability benefits.  CAISO identified reliability benefits of the project in that it relieves overloads on certain 500kV facilities in the neighboring LADWP’s transmission system.</w:t>
      </w:r>
    </w:p>
    <w:p w14:paraId="412CA54F" w14:textId="77777777" w:rsidR="00C74C66" w:rsidRPr="00D1084B" w:rsidRDefault="00C74C66" w:rsidP="00C74C66">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from California’s Ivanpah Valley, as well as power delivered from Nevada, and Arizona to the Electrical Needs Area (ENA) through the SCE system in an effort to meet requirements associated with the California Renewables Portfolio Standard (RPS) by constructing two new 500 kV mid-line series capacitors (i.e., the proposed Newberry Springs Series Capacitor and Ludlow Series Capacitor) and associated equipment; raise transmission tower heights to meet ground clearance requirements; and install communication wire on SCE’s transmission lines to allow for communication between existing SCE substations. </w:t>
      </w:r>
    </w:p>
    <w:p w14:paraId="68CE9267" w14:textId="58055963" w:rsidR="00C74C66" w:rsidRPr="00D1084B" w:rsidRDefault="00C74C66" w:rsidP="00C74C66">
      <w:pPr>
        <w:spacing w:after="0" w:line="360" w:lineRule="auto"/>
        <w:ind w:left="720" w:firstLine="720"/>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SCE has proposed an expedited schedule and a non-standard review process with the regulatory permitting agencies to meet the current in-service date. During September 2017, SCE </w:t>
      </w:r>
      <w:proofErr w:type="gramStart"/>
      <w:r w:rsidRPr="01E37BCE">
        <w:rPr>
          <w:rFonts w:ascii="Times New Roman" w:eastAsia="Times New Roman" w:hAnsi="Times New Roman" w:cs="Times New Roman"/>
          <w:color w:val="000000" w:themeColor="text1"/>
          <w:sz w:val="26"/>
          <w:szCs w:val="26"/>
        </w:rPr>
        <w:t>awarded</w:t>
      </w:r>
      <w:proofErr w:type="gramEnd"/>
      <w:r w:rsidRPr="01E37BCE">
        <w:rPr>
          <w:rFonts w:ascii="Times New Roman" w:eastAsia="Times New Roman" w:hAnsi="Times New Roman" w:cs="Times New Roman"/>
          <w:color w:val="000000" w:themeColor="text1"/>
          <w:sz w:val="26"/>
          <w:szCs w:val="26"/>
        </w:rPr>
        <w:t xml:space="preserve"> the competitive bid for the project which resulted in a decrease </w:t>
      </w:r>
      <w:r w:rsidR="5C915BF0" w:rsidRPr="01E37BCE">
        <w:rPr>
          <w:rFonts w:ascii="Times New Roman" w:eastAsia="Times New Roman" w:hAnsi="Times New Roman" w:cs="Times New Roman"/>
          <w:color w:val="000000" w:themeColor="text1"/>
          <w:sz w:val="26"/>
          <w:szCs w:val="26"/>
        </w:rPr>
        <w:t>in</w:t>
      </w:r>
      <w:r w:rsidRPr="01E37BCE">
        <w:rPr>
          <w:rFonts w:ascii="Times New Roman" w:eastAsia="Times New Roman" w:hAnsi="Times New Roman" w:cs="Times New Roman"/>
          <w:color w:val="000000" w:themeColor="text1"/>
          <w:sz w:val="26"/>
          <w:szCs w:val="26"/>
        </w:rPr>
        <w:t xml:space="preserve"> the expected capital forecast for the project. </w:t>
      </w:r>
    </w:p>
    <w:p w14:paraId="57D356ED" w14:textId="77777777" w:rsidR="00C74C66" w:rsidRPr="00D1084B" w:rsidRDefault="00C74C66" w:rsidP="00C74C66">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On May 2, 2018, SCE filed an application for a Permit to Construct (PTC) authorizing SCE to construct electrical facilities known as the Eldorado-Lugo-Mohave Series Capacitor Project.</w:t>
      </w:r>
    </w:p>
    <w:p w14:paraId="61BAB64F" w14:textId="77777777" w:rsidR="00C74C66" w:rsidRPr="00D1084B" w:rsidRDefault="00C74C66" w:rsidP="00C74C66">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third quarter of 2020. </w:t>
      </w:r>
    </w:p>
    <w:p w14:paraId="52F0EA56" w14:textId="5F461DB9" w:rsidR="00C74C66" w:rsidRPr="00D1084B" w:rsidRDefault="00C74C66" w:rsidP="00C74C66">
      <w:pPr>
        <w:spacing w:after="0" w:line="360" w:lineRule="auto"/>
        <w:ind w:left="720" w:firstLine="720"/>
        <w:contextualSpacing/>
        <w:rPr>
          <w:rFonts w:ascii="Times New Roman" w:eastAsia="Times New Roman" w:hAnsi="Times New Roman" w:cs="Times New Roman"/>
          <w:color w:val="000000" w:themeColor="text1"/>
          <w:sz w:val="26"/>
          <w:szCs w:val="26"/>
        </w:rPr>
      </w:pPr>
      <w:r w:rsidRPr="01E37BCE">
        <w:rPr>
          <w:rFonts w:ascii="Times New Roman" w:eastAsia="Times New Roman" w:hAnsi="Times New Roman" w:cs="Times New Roman"/>
          <w:color w:val="000000" w:themeColor="text1"/>
          <w:sz w:val="26"/>
          <w:szCs w:val="26"/>
        </w:rPr>
        <w:t xml:space="preserve">A protest by the Public Advocates Office (PAO) resulted in CPUC ruling for an amended CPCN application to be filed (note SCE filed a PTC in May 2018, and then the amended CPCN application April 2019) and this licensing delay deferred construction start date to Q4 2020. Final Decision was </w:t>
      </w:r>
      <w:proofErr w:type="gramStart"/>
      <w:r w:rsidRPr="01E37BCE">
        <w:rPr>
          <w:rFonts w:ascii="Times New Roman" w:eastAsia="Times New Roman" w:hAnsi="Times New Roman" w:cs="Times New Roman"/>
          <w:color w:val="000000" w:themeColor="text1"/>
          <w:sz w:val="26"/>
          <w:szCs w:val="26"/>
        </w:rPr>
        <w:t>voted</w:t>
      </w:r>
      <w:proofErr w:type="gramEnd"/>
      <w:r w:rsidRPr="01E37BCE">
        <w:rPr>
          <w:rFonts w:ascii="Times New Roman" w:eastAsia="Times New Roman" w:hAnsi="Times New Roman" w:cs="Times New Roman"/>
          <w:color w:val="000000" w:themeColor="text1"/>
          <w:sz w:val="26"/>
          <w:szCs w:val="26"/>
        </w:rPr>
        <w:t xml:space="preserve"> at CPUC’s at its August 27</w:t>
      </w:r>
      <w:r w:rsidRPr="01E37BCE">
        <w:rPr>
          <w:rFonts w:ascii="Times New Roman" w:eastAsia="Times New Roman" w:hAnsi="Times New Roman" w:cs="Times New Roman"/>
          <w:color w:val="000000" w:themeColor="text1"/>
          <w:sz w:val="26"/>
          <w:szCs w:val="26"/>
          <w:vertAlign w:val="superscript"/>
        </w:rPr>
        <w:t>th</w:t>
      </w:r>
      <w:r w:rsidRPr="01E37BCE">
        <w:rPr>
          <w:rFonts w:ascii="Times New Roman" w:eastAsia="Times New Roman" w:hAnsi="Times New Roman" w:cs="Times New Roman"/>
          <w:color w:val="000000" w:themeColor="text1"/>
          <w:sz w:val="26"/>
          <w:szCs w:val="26"/>
        </w:rPr>
        <w:t xml:space="preserve"> Business Meeting, approving the project to move forward. BLM Nevada authorized SCE to proceed with construction under O&amp;M </w:t>
      </w:r>
      <w:r w:rsidR="7B002322" w:rsidRPr="01E37BCE">
        <w:rPr>
          <w:rFonts w:ascii="Times New Roman" w:eastAsia="Times New Roman" w:hAnsi="Times New Roman" w:cs="Times New Roman"/>
          <w:color w:val="000000" w:themeColor="text1"/>
          <w:sz w:val="26"/>
          <w:szCs w:val="26"/>
        </w:rPr>
        <w:t>conditions</w:t>
      </w:r>
      <w:r w:rsidRPr="01E37BCE">
        <w:rPr>
          <w:rFonts w:ascii="Times New Roman" w:eastAsia="Times New Roman" w:hAnsi="Times New Roman" w:cs="Times New Roman"/>
          <w:color w:val="000000" w:themeColor="text1"/>
          <w:sz w:val="26"/>
          <w:szCs w:val="26"/>
        </w:rPr>
        <w:t xml:space="preserve"> until ROW Grant is renewed. Eldorado and Mohave construction started on November 2, 2020. CPUC issued Notice to Proceed (</w:t>
      </w:r>
      <w:proofErr w:type="gramStart"/>
      <w:r w:rsidRPr="01E37BCE">
        <w:rPr>
          <w:rFonts w:ascii="Times New Roman" w:eastAsia="Times New Roman" w:hAnsi="Times New Roman" w:cs="Times New Roman"/>
          <w:color w:val="000000" w:themeColor="text1"/>
          <w:sz w:val="26"/>
          <w:szCs w:val="26"/>
        </w:rPr>
        <w:t>NTP) #</w:t>
      </w:r>
      <w:proofErr w:type="gramEnd"/>
      <w:r w:rsidRPr="01E37BCE">
        <w:rPr>
          <w:rFonts w:ascii="Times New Roman" w:eastAsia="Times New Roman" w:hAnsi="Times New Roman" w:cs="Times New Roman"/>
          <w:color w:val="000000" w:themeColor="text1"/>
          <w:sz w:val="26"/>
          <w:szCs w:val="26"/>
        </w:rPr>
        <w:t>1 authorizing work to start at Lugo Substation on Jan 4, 2021. The 60-Day Department of Interior Temporary Suspension of Delegated Authority (SO3395) has been lifted for BLM CA and NPS. BLM CA issued an NTP allowing construction at Newberry Springs to commence. BLM Nevada issued ROW Grant Renewal for the 500kV Transmission Line.</w:t>
      </w:r>
    </w:p>
    <w:p w14:paraId="7F5AC5D2" w14:textId="68417263" w:rsidR="00C74C66" w:rsidRPr="00D1084B" w:rsidRDefault="00C74C66" w:rsidP="00C74C6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 xml:space="preserve">are </w:t>
      </w:r>
      <w:r w:rsidRPr="008F3F48">
        <w:rPr>
          <w:rFonts w:ascii="Times New Roman" w:eastAsia="Malgun Gothic" w:hAnsi="Times New Roman" w:cs="Times New Roman"/>
          <w:bCs/>
          <w:sz w:val="26"/>
          <w:szCs w:val="26"/>
        </w:rPr>
        <w:t>$</w:t>
      </w:r>
      <w:r w:rsidR="00624548" w:rsidRPr="008F3F48">
        <w:rPr>
          <w:rFonts w:ascii="Times New Roman" w:eastAsia="Malgun Gothic" w:hAnsi="Times New Roman" w:cs="Times New Roman"/>
          <w:bCs/>
          <w:sz w:val="26"/>
          <w:szCs w:val="26"/>
        </w:rPr>
        <w:t>232.592</w:t>
      </w:r>
      <w:r w:rsidRPr="00F63C93">
        <w:rPr>
          <w:rFonts w:ascii="Times New Roman" w:eastAsia="Malgun Gothic" w:hAnsi="Times New Roman" w:cs="Times New Roman"/>
          <w:bCs/>
          <w:sz w:val="26"/>
          <w:szCs w:val="26"/>
        </w:rPr>
        <w:t xml:space="preserve"> m</w:t>
      </w:r>
      <w:r w:rsidRPr="00D1084B">
        <w:rPr>
          <w:rFonts w:ascii="Times New Roman" w:eastAsia="Malgun Gothic" w:hAnsi="Times New Roman" w:cs="Times New Roman"/>
          <w:bCs/>
          <w:color w:val="000000" w:themeColor="text1"/>
          <w:sz w:val="26"/>
          <w:szCs w:val="26"/>
        </w:rPr>
        <w:t>illion.</w:t>
      </w:r>
    </w:p>
    <w:p w14:paraId="3B656D8F" w14:textId="10168BE8" w:rsidR="00C74C66" w:rsidRDefault="00C74C66" w:rsidP="002C47F1">
      <w:pPr>
        <w:pStyle w:val="ListParagraph"/>
        <w:spacing w:after="0" w:line="360" w:lineRule="auto"/>
        <w:rPr>
          <w:rFonts w:ascii="Times New Roman" w:eastAsia="Malgun Gothic" w:hAnsi="Times New Roman" w:cs="Times New Roman"/>
          <w:bCs/>
          <w:color w:val="000000" w:themeColor="text1"/>
          <w:sz w:val="26"/>
          <w:szCs w:val="26"/>
        </w:rPr>
      </w:pPr>
    </w:p>
    <w:p w14:paraId="0560DFC0" w14:textId="6E04CD85" w:rsidR="00C74C66" w:rsidRPr="00B67572" w:rsidRDefault="00C74C66" w:rsidP="00C74C6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Pr>
          <w:rFonts w:ascii="Times New Roman" w:eastAsia="Malgun Gothic" w:hAnsi="Times New Roman" w:cs="Times New Roman"/>
          <w:b/>
          <w:color w:val="000000" w:themeColor="text1"/>
          <w:sz w:val="26"/>
          <w:szCs w:val="26"/>
        </w:rPr>
        <w:t xml:space="preserve"> </w:t>
      </w:r>
      <w:r w:rsidRPr="00B67572">
        <w:rPr>
          <w:rFonts w:ascii="Times New Roman" w:eastAsia="Malgun Gothic" w:hAnsi="Times New Roman" w:cs="Times New Roman"/>
          <w:b/>
          <w:color w:val="000000" w:themeColor="text1"/>
          <w:sz w:val="26"/>
          <w:szCs w:val="26"/>
        </w:rPr>
        <w:t>Lugo-Victor 230 kV Line Reconductor (PIN: 8631)</w:t>
      </w:r>
    </w:p>
    <w:p w14:paraId="42CF5F75" w14:textId="1B5E4F21" w:rsidR="5B43814E" w:rsidRDefault="5B43814E" w:rsidP="4BB82C70">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CAISO approved the Lugo-Victor 230kV upgrade in its 2022-2023 Transmission Planning Process (TPP) as a policy-driven </w:t>
      </w:r>
      <w:r w:rsidR="0FC5B8D7" w:rsidRPr="01E37BCE">
        <w:rPr>
          <w:rFonts w:ascii="Times New Roman" w:eastAsia="Malgun Gothic" w:hAnsi="Times New Roman" w:cs="Times New Roman"/>
          <w:color w:val="000000" w:themeColor="text1"/>
          <w:sz w:val="26"/>
          <w:szCs w:val="26"/>
        </w:rPr>
        <w:t>upgrade</w:t>
      </w:r>
      <w:r w:rsidRPr="01E37BCE">
        <w:rPr>
          <w:rFonts w:ascii="Times New Roman" w:eastAsia="Malgun Gothic" w:hAnsi="Times New Roman" w:cs="Times New Roman"/>
          <w:color w:val="000000" w:themeColor="text1"/>
          <w:sz w:val="26"/>
          <w:szCs w:val="26"/>
        </w:rPr>
        <w:t xml:space="preserve"> to relieve deliverability constraints </w:t>
      </w:r>
      <w:proofErr w:type="gramStart"/>
      <w:r w:rsidRPr="01E37BCE">
        <w:rPr>
          <w:rFonts w:ascii="Times New Roman" w:eastAsia="Malgun Gothic" w:hAnsi="Times New Roman" w:cs="Times New Roman"/>
          <w:color w:val="000000" w:themeColor="text1"/>
          <w:sz w:val="26"/>
          <w:szCs w:val="26"/>
        </w:rPr>
        <w:t>in order to</w:t>
      </w:r>
      <w:proofErr w:type="gramEnd"/>
      <w:r w:rsidRPr="01E37BCE">
        <w:rPr>
          <w:rFonts w:ascii="Times New Roman" w:eastAsia="Malgun Gothic" w:hAnsi="Times New Roman" w:cs="Times New Roman"/>
          <w:color w:val="000000" w:themeColor="text1"/>
          <w:sz w:val="26"/>
          <w:szCs w:val="26"/>
        </w:rPr>
        <w:t xml:space="preserve"> support achievement of California’s renewable energy goals.  This project will increase power flow through SCE’s existing transmission lines in the North of Lugo System and will provide renewable integration, improved deliverability, and enhanced reliability benefits.  CAISO </w:t>
      </w:r>
      <w:r w:rsidRPr="01E37BCE">
        <w:rPr>
          <w:rFonts w:ascii="Times New Roman" w:eastAsia="Malgun Gothic" w:hAnsi="Times New Roman" w:cs="Times New Roman"/>
          <w:color w:val="000000" w:themeColor="text1"/>
          <w:sz w:val="26"/>
          <w:szCs w:val="26"/>
        </w:rPr>
        <w:lastRenderedPageBreak/>
        <w:t xml:space="preserve">identified reliability benefits of the project in that it relieves overloads on adjacent 220kV facilities. </w:t>
      </w:r>
    </w:p>
    <w:p w14:paraId="2A375E4F" w14:textId="7617D998" w:rsidR="5B43814E" w:rsidRDefault="5B43814E" w:rsidP="4BB82C70">
      <w:pPr>
        <w:pStyle w:val="ListParagraph"/>
        <w:spacing w:after="0" w:line="360" w:lineRule="auto"/>
        <w:ind w:firstLine="720"/>
        <w:rPr>
          <w:rFonts w:ascii="Times New Roman" w:eastAsia="Malgun Gothic" w:hAnsi="Times New Roman" w:cs="Times New Roman"/>
          <w:color w:val="000000" w:themeColor="text1"/>
          <w:sz w:val="26"/>
          <w:szCs w:val="26"/>
        </w:rPr>
      </w:pPr>
      <w:r w:rsidRPr="01E37BCE">
        <w:rPr>
          <w:rFonts w:ascii="Times New Roman" w:eastAsia="Malgun Gothic" w:hAnsi="Times New Roman" w:cs="Times New Roman"/>
          <w:color w:val="000000" w:themeColor="text1"/>
          <w:sz w:val="26"/>
          <w:szCs w:val="26"/>
        </w:rPr>
        <w:t xml:space="preserve">The Lugo-Victor 230kV Upgrade project would increase the power flow through the existing Lugo-Victor Nos. 1-4 230 kV transmission lines for the purpose of increasing the amount of power delivered in the North of Lugo Area, to mitigate base case overloads on all four circuits and category P1 overloads on the remaining three circuits under the loss of one circuit </w:t>
      </w:r>
      <w:r w:rsidR="7BE866F9" w:rsidRPr="01E37BCE">
        <w:rPr>
          <w:rFonts w:ascii="Times New Roman" w:eastAsia="Malgun Gothic" w:hAnsi="Times New Roman" w:cs="Times New Roman"/>
          <w:color w:val="000000" w:themeColor="text1"/>
          <w:sz w:val="26"/>
          <w:szCs w:val="26"/>
        </w:rPr>
        <w:t xml:space="preserve">as </w:t>
      </w:r>
      <w:r w:rsidRPr="01E37BCE">
        <w:rPr>
          <w:rFonts w:ascii="Times New Roman" w:eastAsia="Malgun Gothic" w:hAnsi="Times New Roman" w:cs="Times New Roman"/>
          <w:color w:val="000000" w:themeColor="text1"/>
          <w:sz w:val="26"/>
          <w:szCs w:val="26"/>
        </w:rPr>
        <w:t>identified in the sensitivity scenarios.</w:t>
      </w:r>
    </w:p>
    <w:p w14:paraId="422FF353" w14:textId="4FBDFEDC" w:rsidR="00C74C66" w:rsidRDefault="00C74C66" w:rsidP="4BB82C70">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w:t>
      </w:r>
      <w:r w:rsidRPr="00F63C93">
        <w:rPr>
          <w:rFonts w:ascii="Times New Roman" w:eastAsia="Malgun Gothic" w:hAnsi="Times New Roman" w:cs="Times New Roman"/>
          <w:bCs/>
          <w:sz w:val="26"/>
          <w:szCs w:val="26"/>
        </w:rPr>
        <w:t>are $</w:t>
      </w:r>
      <w:r w:rsidR="00110FB6" w:rsidRPr="00F63C93">
        <w:rPr>
          <w:rFonts w:ascii="Times New Roman" w:eastAsia="Malgun Gothic" w:hAnsi="Times New Roman" w:cs="Times New Roman"/>
          <w:bCs/>
          <w:sz w:val="26"/>
          <w:szCs w:val="26"/>
        </w:rPr>
        <w:t>40.350</w:t>
      </w:r>
      <w:r w:rsidRPr="00F63C93">
        <w:rPr>
          <w:rFonts w:ascii="Times New Roman" w:eastAsia="Malgun Gothic" w:hAnsi="Times New Roman" w:cs="Times New Roman"/>
          <w:bCs/>
          <w:sz w:val="26"/>
          <w:szCs w:val="26"/>
        </w:rPr>
        <w:t xml:space="preserve"> million</w:t>
      </w:r>
      <w:r w:rsidRPr="00D1084B">
        <w:rPr>
          <w:rFonts w:ascii="Times New Roman" w:eastAsia="Malgun Gothic" w:hAnsi="Times New Roman" w:cs="Times New Roman"/>
          <w:bCs/>
          <w:color w:val="000000" w:themeColor="text1"/>
          <w:sz w:val="26"/>
          <w:szCs w:val="26"/>
        </w:rPr>
        <w:t>.</w:t>
      </w:r>
    </w:p>
    <w:p w14:paraId="3DC60B4F" w14:textId="1BD988A8" w:rsidR="002C47F1" w:rsidRDefault="002C47F1" w:rsidP="00B67572">
      <w:pPr>
        <w:pStyle w:val="StyleHeading1TextLeft0Hanging025"/>
        <w:tabs>
          <w:tab w:val="clear" w:pos="720"/>
        </w:tabs>
        <w:spacing w:line="360" w:lineRule="auto"/>
        <w:ind w:left="0" w:firstLine="0"/>
        <w:rPr>
          <w:color w:val="000000" w:themeColor="text1"/>
          <w:sz w:val="26"/>
          <w:szCs w:val="26"/>
        </w:rPr>
      </w:pPr>
    </w:p>
    <w:sectPr w:rsidR="002C47F1" w:rsidSect="00766B01">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C389B" w14:textId="77777777" w:rsidR="00206F5B" w:rsidRDefault="00206F5B" w:rsidP="00DC4366">
      <w:pPr>
        <w:spacing w:after="0" w:line="240" w:lineRule="auto"/>
      </w:pPr>
      <w:r>
        <w:separator/>
      </w:r>
    </w:p>
  </w:endnote>
  <w:endnote w:type="continuationSeparator" w:id="0">
    <w:p w14:paraId="7D6EAFF4" w14:textId="77777777" w:rsidR="00206F5B" w:rsidRDefault="00206F5B" w:rsidP="00DC4366">
      <w:pPr>
        <w:spacing w:after="0" w:line="240" w:lineRule="auto"/>
      </w:pPr>
      <w:r>
        <w:continuationSeparator/>
      </w:r>
    </w:p>
  </w:endnote>
  <w:endnote w:type="continuationNotice" w:id="1">
    <w:p w14:paraId="1C38A0C0" w14:textId="77777777" w:rsidR="00206F5B" w:rsidRDefault="00206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68C77860" w14:paraId="139CD646" w14:textId="77777777" w:rsidTr="00804419">
      <w:trPr>
        <w:trHeight w:val="300"/>
      </w:trPr>
      <w:tc>
        <w:tcPr>
          <w:tcW w:w="3600" w:type="dxa"/>
        </w:tcPr>
        <w:p w14:paraId="6CC712B3" w14:textId="4F666160" w:rsidR="68C77860" w:rsidRDefault="68C77860" w:rsidP="00C97DB9">
          <w:pPr>
            <w:pStyle w:val="Header"/>
            <w:ind w:left="-115"/>
          </w:pPr>
        </w:p>
      </w:tc>
      <w:tc>
        <w:tcPr>
          <w:tcW w:w="3600" w:type="dxa"/>
        </w:tcPr>
        <w:p w14:paraId="454DD29D" w14:textId="4B8FBB9D" w:rsidR="68C77860" w:rsidRDefault="68C77860" w:rsidP="00C97DB9">
          <w:pPr>
            <w:pStyle w:val="Header"/>
            <w:jc w:val="center"/>
          </w:pPr>
        </w:p>
      </w:tc>
      <w:tc>
        <w:tcPr>
          <w:tcW w:w="3600" w:type="dxa"/>
        </w:tcPr>
        <w:p w14:paraId="61EF95DA" w14:textId="4BEAA8DB" w:rsidR="68C77860" w:rsidRDefault="68C77860" w:rsidP="00C97DB9">
          <w:pPr>
            <w:pStyle w:val="Header"/>
            <w:ind w:right="-115"/>
            <w:jc w:val="right"/>
          </w:pPr>
        </w:p>
      </w:tc>
    </w:tr>
  </w:tbl>
  <w:p w14:paraId="7A97066C" w14:textId="177B0FD3" w:rsidR="009B1139" w:rsidRDefault="009B1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26E7A" w14:textId="77777777" w:rsidR="00206F5B" w:rsidRDefault="00206F5B" w:rsidP="00DC4366">
      <w:pPr>
        <w:spacing w:after="0" w:line="240" w:lineRule="auto"/>
      </w:pPr>
      <w:r>
        <w:separator/>
      </w:r>
    </w:p>
  </w:footnote>
  <w:footnote w:type="continuationSeparator" w:id="0">
    <w:p w14:paraId="7D7B28DF" w14:textId="77777777" w:rsidR="00206F5B" w:rsidRDefault="00206F5B" w:rsidP="00DC4366">
      <w:pPr>
        <w:spacing w:after="0" w:line="240" w:lineRule="auto"/>
      </w:pPr>
      <w:r>
        <w:continuationSeparator/>
      </w:r>
    </w:p>
  </w:footnote>
  <w:footnote w:type="continuationNotice" w:id="1">
    <w:p w14:paraId="2A8F8566" w14:textId="77777777" w:rsidR="00206F5B" w:rsidRDefault="00206F5B">
      <w:pPr>
        <w:spacing w:after="0" w:line="240" w:lineRule="auto"/>
      </w:pPr>
    </w:p>
  </w:footnote>
  <w:footnote w:id="2">
    <w:p w14:paraId="55349336" w14:textId="77777777" w:rsidR="002C47F1" w:rsidRPr="00444723" w:rsidRDefault="002C47F1" w:rsidP="002C47F1">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68C77860" w14:paraId="37EB0B68" w14:textId="77777777" w:rsidTr="007A2AE8">
      <w:trPr>
        <w:trHeight w:val="300"/>
      </w:trPr>
      <w:tc>
        <w:tcPr>
          <w:tcW w:w="3600" w:type="dxa"/>
        </w:tcPr>
        <w:p w14:paraId="7F63D641" w14:textId="02F36795" w:rsidR="68C77860" w:rsidRDefault="68C77860" w:rsidP="00C97DB9">
          <w:pPr>
            <w:pStyle w:val="Header"/>
            <w:ind w:left="-115"/>
          </w:pPr>
        </w:p>
      </w:tc>
      <w:tc>
        <w:tcPr>
          <w:tcW w:w="3600" w:type="dxa"/>
        </w:tcPr>
        <w:p w14:paraId="598092FA" w14:textId="4003357F" w:rsidR="68C77860" w:rsidRDefault="68C77860" w:rsidP="00C97DB9">
          <w:pPr>
            <w:pStyle w:val="Header"/>
            <w:jc w:val="center"/>
          </w:pPr>
        </w:p>
      </w:tc>
      <w:tc>
        <w:tcPr>
          <w:tcW w:w="3600" w:type="dxa"/>
        </w:tcPr>
        <w:p w14:paraId="5FEFAC6E" w14:textId="39C418E8"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TO202</w:t>
          </w:r>
          <w:r w:rsidR="00ED6A34">
            <w:rPr>
              <w:rFonts w:ascii="Times New Roman" w:hAnsi="Times New Roman" w:cs="Times New Roman"/>
              <w:kern w:val="0"/>
              <w:sz w:val="18"/>
              <w:szCs w:val="18"/>
              <w14:ligatures w14:val="none"/>
            </w:rPr>
            <w:t>6</w:t>
          </w:r>
          <w:r>
            <w:rPr>
              <w:rFonts w:ascii="Times New Roman" w:hAnsi="Times New Roman" w:cs="Times New Roman"/>
              <w:kern w:val="0"/>
              <w:sz w:val="18"/>
              <w:szCs w:val="18"/>
              <w14:ligatures w14:val="none"/>
            </w:rPr>
            <w:t xml:space="preserve"> </w:t>
          </w:r>
          <w:r w:rsidRPr="00BA1B66">
            <w:rPr>
              <w:rFonts w:ascii="Times New Roman" w:hAnsi="Times New Roman" w:cs="Times New Roman"/>
              <w:kern w:val="0"/>
              <w:sz w:val="18"/>
              <w:szCs w:val="18"/>
              <w14:ligatures w14:val="none"/>
            </w:rPr>
            <w:t>Annual Update</w:t>
          </w:r>
        </w:p>
        <w:p w14:paraId="08B6F2C6" w14:textId="77777777"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Attachment 4</w:t>
          </w:r>
        </w:p>
        <w:p w14:paraId="6D8C3E3D" w14:textId="77777777"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 xml:space="preserve">WP-Schedule 10&amp;16-Identification </w:t>
          </w:r>
        </w:p>
        <w:p w14:paraId="383C9FB9" w14:textId="77777777"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of ISO Projects Above $5M</w:t>
          </w:r>
        </w:p>
        <w:p w14:paraId="08C855E6" w14:textId="77777777" w:rsidR="00BA1B66" w:rsidRPr="00BA1B66" w:rsidRDefault="00920F30"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sdt>
            <w:sdtPr>
              <w:rPr>
                <w:rFonts w:ascii="Times New Roman" w:hAnsi="Times New Roman" w:cs="Times New Roman"/>
                <w:kern w:val="0"/>
                <w:sz w:val="18"/>
                <w:szCs w:val="18"/>
                <w14:ligatures w14:val="none"/>
              </w:rPr>
              <w:id w:val="-1318336367"/>
              <w:docPartObj>
                <w:docPartGallery w:val="Page Numbers (Top of Page)"/>
                <w:docPartUnique/>
              </w:docPartObj>
            </w:sdtPr>
            <w:sdtEndPr/>
            <w:sdtContent>
              <w:r w:rsidR="00BA1B66" w:rsidRPr="00BA1B66">
                <w:rPr>
                  <w:rFonts w:ascii="Times New Roman" w:hAnsi="Times New Roman" w:cs="Times New Roman"/>
                  <w:kern w:val="0"/>
                  <w:sz w:val="18"/>
                  <w:szCs w:val="18"/>
                  <w14:ligatures w14:val="none"/>
                </w:rPr>
                <w:t xml:space="preserve">Page </w:t>
              </w:r>
              <w:r w:rsidR="00BA1B66" w:rsidRPr="00BA1B66">
                <w:rPr>
                  <w:rFonts w:ascii="Times New Roman" w:hAnsi="Times New Roman" w:cs="Times New Roman"/>
                  <w:bCs/>
                  <w:kern w:val="0"/>
                  <w:sz w:val="18"/>
                  <w:szCs w:val="18"/>
                  <w14:ligatures w14:val="none"/>
                </w:rPr>
                <w:fldChar w:fldCharType="begin"/>
              </w:r>
              <w:r w:rsidR="00BA1B66" w:rsidRPr="00BA1B66">
                <w:rPr>
                  <w:rFonts w:ascii="Times New Roman" w:hAnsi="Times New Roman" w:cs="Times New Roman"/>
                  <w:bCs/>
                  <w:kern w:val="0"/>
                  <w:sz w:val="18"/>
                  <w:szCs w:val="18"/>
                  <w14:ligatures w14:val="none"/>
                </w:rPr>
                <w:instrText xml:space="preserve"> PAGE </w:instrText>
              </w:r>
              <w:r w:rsidR="00BA1B66" w:rsidRPr="00BA1B66">
                <w:rPr>
                  <w:rFonts w:ascii="Times New Roman" w:hAnsi="Times New Roman" w:cs="Times New Roman"/>
                  <w:bCs/>
                  <w:kern w:val="0"/>
                  <w:sz w:val="18"/>
                  <w:szCs w:val="18"/>
                  <w14:ligatures w14:val="none"/>
                </w:rPr>
                <w:fldChar w:fldCharType="separate"/>
              </w:r>
              <w:r w:rsidR="00BA1B66" w:rsidRPr="00BA1B66">
                <w:rPr>
                  <w:rFonts w:ascii="Times New Roman" w:hAnsi="Times New Roman" w:cs="Times New Roman"/>
                  <w:bCs/>
                  <w:kern w:val="0"/>
                  <w:sz w:val="18"/>
                  <w:szCs w:val="18"/>
                  <w14:ligatures w14:val="none"/>
                </w:rPr>
                <w:t>1</w:t>
              </w:r>
              <w:r w:rsidR="00BA1B66" w:rsidRPr="00BA1B66">
                <w:rPr>
                  <w:rFonts w:ascii="Times New Roman" w:hAnsi="Times New Roman" w:cs="Times New Roman"/>
                  <w:bCs/>
                  <w:kern w:val="0"/>
                  <w:sz w:val="18"/>
                  <w:szCs w:val="18"/>
                  <w14:ligatures w14:val="none"/>
                </w:rPr>
                <w:fldChar w:fldCharType="end"/>
              </w:r>
              <w:r w:rsidR="00BA1B66" w:rsidRPr="00BA1B66">
                <w:rPr>
                  <w:rFonts w:ascii="Times New Roman" w:hAnsi="Times New Roman" w:cs="Times New Roman"/>
                  <w:kern w:val="0"/>
                  <w:sz w:val="18"/>
                  <w:szCs w:val="18"/>
                  <w14:ligatures w14:val="none"/>
                </w:rPr>
                <w:t xml:space="preserve"> of </w:t>
              </w:r>
              <w:r w:rsidR="00BA1B66" w:rsidRPr="00BA1B66">
                <w:rPr>
                  <w:rFonts w:ascii="Times New Roman" w:hAnsi="Times New Roman" w:cs="Times New Roman"/>
                  <w:bCs/>
                  <w:kern w:val="0"/>
                  <w:sz w:val="18"/>
                  <w:szCs w:val="18"/>
                  <w14:ligatures w14:val="none"/>
                </w:rPr>
                <w:fldChar w:fldCharType="begin"/>
              </w:r>
              <w:r w:rsidR="00BA1B66" w:rsidRPr="00BA1B66">
                <w:rPr>
                  <w:rFonts w:ascii="Times New Roman" w:hAnsi="Times New Roman" w:cs="Times New Roman"/>
                  <w:bCs/>
                  <w:kern w:val="0"/>
                  <w:sz w:val="18"/>
                  <w:szCs w:val="18"/>
                  <w14:ligatures w14:val="none"/>
                </w:rPr>
                <w:instrText xml:space="preserve"> NUMPAGES  </w:instrText>
              </w:r>
              <w:r w:rsidR="00BA1B66" w:rsidRPr="00BA1B66">
                <w:rPr>
                  <w:rFonts w:ascii="Times New Roman" w:hAnsi="Times New Roman" w:cs="Times New Roman"/>
                  <w:bCs/>
                  <w:kern w:val="0"/>
                  <w:sz w:val="18"/>
                  <w:szCs w:val="18"/>
                  <w14:ligatures w14:val="none"/>
                </w:rPr>
                <w:fldChar w:fldCharType="separate"/>
              </w:r>
              <w:r w:rsidR="00BA1B66" w:rsidRPr="00BA1B66">
                <w:rPr>
                  <w:rFonts w:ascii="Times New Roman" w:hAnsi="Times New Roman" w:cs="Times New Roman"/>
                  <w:bCs/>
                  <w:kern w:val="0"/>
                  <w:sz w:val="18"/>
                  <w:szCs w:val="18"/>
                  <w14:ligatures w14:val="none"/>
                </w:rPr>
                <w:t>25</w:t>
              </w:r>
              <w:r w:rsidR="00BA1B66" w:rsidRPr="00BA1B66">
                <w:rPr>
                  <w:rFonts w:ascii="Times New Roman" w:hAnsi="Times New Roman" w:cs="Times New Roman"/>
                  <w:bCs/>
                  <w:kern w:val="0"/>
                  <w:sz w:val="18"/>
                  <w:szCs w:val="18"/>
                  <w14:ligatures w14:val="none"/>
                </w:rPr>
                <w:fldChar w:fldCharType="end"/>
              </w:r>
            </w:sdtContent>
          </w:sdt>
        </w:p>
        <w:p w14:paraId="61BA55CB" w14:textId="1EA5CC76" w:rsidR="68C77860" w:rsidRDefault="68C77860" w:rsidP="00C97DB9">
          <w:pPr>
            <w:pStyle w:val="Header"/>
            <w:ind w:right="-115"/>
            <w:jc w:val="right"/>
          </w:pPr>
        </w:p>
      </w:tc>
    </w:tr>
  </w:tbl>
  <w:p w14:paraId="16BB42C5" w14:textId="17A778D7" w:rsidR="009B1139" w:rsidRDefault="009B1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970953"/>
    <w:multiLevelType w:val="hybridMultilevel"/>
    <w:tmpl w:val="FFFFFFFF"/>
    <w:lvl w:ilvl="0" w:tplc="8A3456AC">
      <w:start w:val="1"/>
      <w:numFmt w:val="bullet"/>
      <w:lvlText w:val=""/>
      <w:lvlJc w:val="left"/>
      <w:pPr>
        <w:ind w:left="720" w:hanging="360"/>
      </w:pPr>
      <w:rPr>
        <w:rFonts w:ascii="Symbol" w:hAnsi="Symbol" w:hint="default"/>
      </w:rPr>
    </w:lvl>
    <w:lvl w:ilvl="1" w:tplc="955C590C">
      <w:start w:val="1"/>
      <w:numFmt w:val="bullet"/>
      <w:lvlText w:val=""/>
      <w:lvlJc w:val="left"/>
      <w:pPr>
        <w:ind w:left="1440" w:hanging="360"/>
      </w:pPr>
      <w:rPr>
        <w:rFonts w:ascii="Symbol" w:hAnsi="Symbol" w:hint="default"/>
      </w:rPr>
    </w:lvl>
    <w:lvl w:ilvl="2" w:tplc="9120043A">
      <w:start w:val="1"/>
      <w:numFmt w:val="bullet"/>
      <w:lvlText w:val=""/>
      <w:lvlJc w:val="left"/>
      <w:pPr>
        <w:ind w:left="2160" w:hanging="360"/>
      </w:pPr>
      <w:rPr>
        <w:rFonts w:ascii="Wingdings" w:hAnsi="Wingdings" w:hint="default"/>
      </w:rPr>
    </w:lvl>
    <w:lvl w:ilvl="3" w:tplc="8A94EFA0">
      <w:start w:val="1"/>
      <w:numFmt w:val="bullet"/>
      <w:lvlText w:val=""/>
      <w:lvlJc w:val="left"/>
      <w:pPr>
        <w:ind w:left="2880" w:hanging="360"/>
      </w:pPr>
      <w:rPr>
        <w:rFonts w:ascii="Symbol" w:hAnsi="Symbol" w:hint="default"/>
      </w:rPr>
    </w:lvl>
    <w:lvl w:ilvl="4" w:tplc="5B0082D2">
      <w:start w:val="1"/>
      <w:numFmt w:val="bullet"/>
      <w:lvlText w:val="o"/>
      <w:lvlJc w:val="left"/>
      <w:pPr>
        <w:ind w:left="3600" w:hanging="360"/>
      </w:pPr>
      <w:rPr>
        <w:rFonts w:ascii="Courier New" w:hAnsi="Courier New" w:hint="default"/>
      </w:rPr>
    </w:lvl>
    <w:lvl w:ilvl="5" w:tplc="4B8EE480">
      <w:start w:val="1"/>
      <w:numFmt w:val="bullet"/>
      <w:lvlText w:val=""/>
      <w:lvlJc w:val="left"/>
      <w:pPr>
        <w:ind w:left="4320" w:hanging="360"/>
      </w:pPr>
      <w:rPr>
        <w:rFonts w:ascii="Wingdings" w:hAnsi="Wingdings" w:hint="default"/>
      </w:rPr>
    </w:lvl>
    <w:lvl w:ilvl="6" w:tplc="C16E246C">
      <w:start w:val="1"/>
      <w:numFmt w:val="bullet"/>
      <w:lvlText w:val=""/>
      <w:lvlJc w:val="left"/>
      <w:pPr>
        <w:ind w:left="5040" w:hanging="360"/>
      </w:pPr>
      <w:rPr>
        <w:rFonts w:ascii="Symbol" w:hAnsi="Symbol" w:hint="default"/>
      </w:rPr>
    </w:lvl>
    <w:lvl w:ilvl="7" w:tplc="9E968D80">
      <w:start w:val="1"/>
      <w:numFmt w:val="bullet"/>
      <w:lvlText w:val="o"/>
      <w:lvlJc w:val="left"/>
      <w:pPr>
        <w:ind w:left="5760" w:hanging="360"/>
      </w:pPr>
      <w:rPr>
        <w:rFonts w:ascii="Courier New" w:hAnsi="Courier New" w:hint="default"/>
      </w:rPr>
    </w:lvl>
    <w:lvl w:ilvl="8" w:tplc="EBA47236">
      <w:start w:val="1"/>
      <w:numFmt w:val="bullet"/>
      <w:lvlText w:val=""/>
      <w:lvlJc w:val="left"/>
      <w:pPr>
        <w:ind w:left="6480" w:hanging="360"/>
      </w:pPr>
      <w:rPr>
        <w:rFonts w:ascii="Wingdings" w:hAnsi="Wingdings" w:hint="default"/>
      </w:rPr>
    </w:lvl>
  </w:abstractNum>
  <w:abstractNum w:abstractNumId="1" w15:restartNumberingAfterBreak="0">
    <w:nsid w:val="355F5DCC"/>
    <w:multiLevelType w:val="hybridMultilevel"/>
    <w:tmpl w:val="FFFFFFFF"/>
    <w:lvl w:ilvl="0" w:tplc="AA58A45A">
      <w:start w:val="1"/>
      <w:numFmt w:val="bullet"/>
      <w:lvlText w:val="o"/>
      <w:lvlJc w:val="left"/>
      <w:pPr>
        <w:ind w:left="720" w:hanging="360"/>
      </w:pPr>
      <w:rPr>
        <w:rFonts w:ascii="&quot;Courier New&quot;" w:hAnsi="&quot;Courier New&quot;" w:hint="default"/>
      </w:rPr>
    </w:lvl>
    <w:lvl w:ilvl="1" w:tplc="8ED64614">
      <w:start w:val="1"/>
      <w:numFmt w:val="bullet"/>
      <w:lvlText w:val="o"/>
      <w:lvlJc w:val="left"/>
      <w:pPr>
        <w:ind w:left="1440" w:hanging="360"/>
      </w:pPr>
      <w:rPr>
        <w:rFonts w:ascii="Courier New" w:hAnsi="Courier New" w:hint="default"/>
      </w:rPr>
    </w:lvl>
    <w:lvl w:ilvl="2" w:tplc="EF52E68A">
      <w:start w:val="1"/>
      <w:numFmt w:val="bullet"/>
      <w:lvlText w:val=""/>
      <w:lvlJc w:val="left"/>
      <w:pPr>
        <w:ind w:left="2160" w:hanging="360"/>
      </w:pPr>
      <w:rPr>
        <w:rFonts w:ascii="Wingdings" w:hAnsi="Wingdings" w:hint="default"/>
      </w:rPr>
    </w:lvl>
    <w:lvl w:ilvl="3" w:tplc="C2025B6C">
      <w:start w:val="1"/>
      <w:numFmt w:val="bullet"/>
      <w:lvlText w:val=""/>
      <w:lvlJc w:val="left"/>
      <w:pPr>
        <w:ind w:left="2880" w:hanging="360"/>
      </w:pPr>
      <w:rPr>
        <w:rFonts w:ascii="Symbol" w:hAnsi="Symbol" w:hint="default"/>
      </w:rPr>
    </w:lvl>
    <w:lvl w:ilvl="4" w:tplc="B5503186">
      <w:start w:val="1"/>
      <w:numFmt w:val="bullet"/>
      <w:lvlText w:val="o"/>
      <w:lvlJc w:val="left"/>
      <w:pPr>
        <w:ind w:left="3600" w:hanging="360"/>
      </w:pPr>
      <w:rPr>
        <w:rFonts w:ascii="Courier New" w:hAnsi="Courier New" w:hint="default"/>
      </w:rPr>
    </w:lvl>
    <w:lvl w:ilvl="5" w:tplc="51A82408">
      <w:start w:val="1"/>
      <w:numFmt w:val="bullet"/>
      <w:lvlText w:val=""/>
      <w:lvlJc w:val="left"/>
      <w:pPr>
        <w:ind w:left="4320" w:hanging="360"/>
      </w:pPr>
      <w:rPr>
        <w:rFonts w:ascii="Wingdings" w:hAnsi="Wingdings" w:hint="default"/>
      </w:rPr>
    </w:lvl>
    <w:lvl w:ilvl="6" w:tplc="C422D2EE">
      <w:start w:val="1"/>
      <w:numFmt w:val="bullet"/>
      <w:lvlText w:val=""/>
      <w:lvlJc w:val="left"/>
      <w:pPr>
        <w:ind w:left="5040" w:hanging="360"/>
      </w:pPr>
      <w:rPr>
        <w:rFonts w:ascii="Symbol" w:hAnsi="Symbol" w:hint="default"/>
      </w:rPr>
    </w:lvl>
    <w:lvl w:ilvl="7" w:tplc="9B08F998">
      <w:start w:val="1"/>
      <w:numFmt w:val="bullet"/>
      <w:lvlText w:val="o"/>
      <w:lvlJc w:val="left"/>
      <w:pPr>
        <w:ind w:left="5760" w:hanging="360"/>
      </w:pPr>
      <w:rPr>
        <w:rFonts w:ascii="Courier New" w:hAnsi="Courier New" w:hint="default"/>
      </w:rPr>
    </w:lvl>
    <w:lvl w:ilvl="8" w:tplc="EBD26588">
      <w:start w:val="1"/>
      <w:numFmt w:val="bullet"/>
      <w:lvlText w:val=""/>
      <w:lvlJc w:val="left"/>
      <w:pPr>
        <w:ind w:left="6480" w:hanging="360"/>
      </w:pPr>
      <w:rPr>
        <w:rFonts w:ascii="Wingdings" w:hAnsi="Wingdings" w:hint="default"/>
      </w:rPr>
    </w:lvl>
  </w:abstractNum>
  <w:abstractNum w:abstractNumId="2" w15:restartNumberingAfterBreak="0">
    <w:nsid w:val="389A29AC"/>
    <w:multiLevelType w:val="multilevel"/>
    <w:tmpl w:val="DBD8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DA1429"/>
    <w:multiLevelType w:val="hybridMultilevel"/>
    <w:tmpl w:val="52A29F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58AD0195"/>
    <w:multiLevelType w:val="hybridMultilevel"/>
    <w:tmpl w:val="FFFFFFFF"/>
    <w:lvl w:ilvl="0" w:tplc="89C0FAAC">
      <w:start w:val="1"/>
      <w:numFmt w:val="bullet"/>
      <w:lvlText w:val="o"/>
      <w:lvlJc w:val="left"/>
      <w:pPr>
        <w:ind w:left="720" w:hanging="360"/>
      </w:pPr>
      <w:rPr>
        <w:rFonts w:ascii="&quot;Courier New&quot;" w:hAnsi="&quot;Courier New&quot;" w:hint="default"/>
      </w:rPr>
    </w:lvl>
    <w:lvl w:ilvl="1" w:tplc="1BC223E4">
      <w:start w:val="1"/>
      <w:numFmt w:val="bullet"/>
      <w:lvlText w:val="o"/>
      <w:lvlJc w:val="left"/>
      <w:pPr>
        <w:ind w:left="1440" w:hanging="360"/>
      </w:pPr>
      <w:rPr>
        <w:rFonts w:ascii="Courier New" w:hAnsi="Courier New" w:hint="default"/>
      </w:rPr>
    </w:lvl>
    <w:lvl w:ilvl="2" w:tplc="3ACAC01C">
      <w:start w:val="1"/>
      <w:numFmt w:val="bullet"/>
      <w:lvlText w:val=""/>
      <w:lvlJc w:val="left"/>
      <w:pPr>
        <w:ind w:left="2160" w:hanging="360"/>
      </w:pPr>
      <w:rPr>
        <w:rFonts w:ascii="Wingdings" w:hAnsi="Wingdings" w:hint="default"/>
      </w:rPr>
    </w:lvl>
    <w:lvl w:ilvl="3" w:tplc="AB4AB614">
      <w:start w:val="1"/>
      <w:numFmt w:val="bullet"/>
      <w:lvlText w:val=""/>
      <w:lvlJc w:val="left"/>
      <w:pPr>
        <w:ind w:left="2880" w:hanging="360"/>
      </w:pPr>
      <w:rPr>
        <w:rFonts w:ascii="Symbol" w:hAnsi="Symbol" w:hint="default"/>
      </w:rPr>
    </w:lvl>
    <w:lvl w:ilvl="4" w:tplc="BD32C818">
      <w:start w:val="1"/>
      <w:numFmt w:val="bullet"/>
      <w:lvlText w:val="o"/>
      <w:lvlJc w:val="left"/>
      <w:pPr>
        <w:ind w:left="3600" w:hanging="360"/>
      </w:pPr>
      <w:rPr>
        <w:rFonts w:ascii="Courier New" w:hAnsi="Courier New" w:hint="default"/>
      </w:rPr>
    </w:lvl>
    <w:lvl w:ilvl="5" w:tplc="C3B2FCC6">
      <w:start w:val="1"/>
      <w:numFmt w:val="bullet"/>
      <w:lvlText w:val=""/>
      <w:lvlJc w:val="left"/>
      <w:pPr>
        <w:ind w:left="4320" w:hanging="360"/>
      </w:pPr>
      <w:rPr>
        <w:rFonts w:ascii="Wingdings" w:hAnsi="Wingdings" w:hint="default"/>
      </w:rPr>
    </w:lvl>
    <w:lvl w:ilvl="6" w:tplc="C90C8A24">
      <w:start w:val="1"/>
      <w:numFmt w:val="bullet"/>
      <w:lvlText w:val=""/>
      <w:lvlJc w:val="left"/>
      <w:pPr>
        <w:ind w:left="5040" w:hanging="360"/>
      </w:pPr>
      <w:rPr>
        <w:rFonts w:ascii="Symbol" w:hAnsi="Symbol" w:hint="default"/>
      </w:rPr>
    </w:lvl>
    <w:lvl w:ilvl="7" w:tplc="2CAAEF76">
      <w:start w:val="1"/>
      <w:numFmt w:val="bullet"/>
      <w:lvlText w:val="o"/>
      <w:lvlJc w:val="left"/>
      <w:pPr>
        <w:ind w:left="5760" w:hanging="360"/>
      </w:pPr>
      <w:rPr>
        <w:rFonts w:ascii="Courier New" w:hAnsi="Courier New" w:hint="default"/>
      </w:rPr>
    </w:lvl>
    <w:lvl w:ilvl="8" w:tplc="18EEC9FA">
      <w:start w:val="1"/>
      <w:numFmt w:val="bullet"/>
      <w:lvlText w:val=""/>
      <w:lvlJc w:val="left"/>
      <w:pPr>
        <w:ind w:left="6480" w:hanging="360"/>
      </w:pPr>
      <w:rPr>
        <w:rFonts w:ascii="Wingdings" w:hAnsi="Wingdings" w:hint="default"/>
      </w:rPr>
    </w:lvl>
  </w:abstractNum>
  <w:abstractNum w:abstractNumId="5" w15:restartNumberingAfterBreak="0">
    <w:nsid w:val="5DB7700F"/>
    <w:multiLevelType w:val="hybridMultilevel"/>
    <w:tmpl w:val="FFFFFFFF"/>
    <w:lvl w:ilvl="0" w:tplc="83608A16">
      <w:start w:val="1"/>
      <w:numFmt w:val="bullet"/>
      <w:lvlText w:val="o"/>
      <w:lvlJc w:val="left"/>
      <w:pPr>
        <w:ind w:left="720" w:hanging="360"/>
      </w:pPr>
      <w:rPr>
        <w:rFonts w:ascii="&quot;Courier New&quot;" w:hAnsi="&quot;Courier New&quot;" w:hint="default"/>
      </w:rPr>
    </w:lvl>
    <w:lvl w:ilvl="1" w:tplc="E8C42544">
      <w:start w:val="1"/>
      <w:numFmt w:val="bullet"/>
      <w:lvlText w:val="o"/>
      <w:lvlJc w:val="left"/>
      <w:pPr>
        <w:ind w:left="1440" w:hanging="360"/>
      </w:pPr>
      <w:rPr>
        <w:rFonts w:ascii="Courier New" w:hAnsi="Courier New" w:hint="default"/>
      </w:rPr>
    </w:lvl>
    <w:lvl w:ilvl="2" w:tplc="0762A290">
      <w:start w:val="1"/>
      <w:numFmt w:val="bullet"/>
      <w:lvlText w:val=""/>
      <w:lvlJc w:val="left"/>
      <w:pPr>
        <w:ind w:left="2160" w:hanging="360"/>
      </w:pPr>
      <w:rPr>
        <w:rFonts w:ascii="Wingdings" w:hAnsi="Wingdings" w:hint="default"/>
      </w:rPr>
    </w:lvl>
    <w:lvl w:ilvl="3" w:tplc="EBBC145A">
      <w:start w:val="1"/>
      <w:numFmt w:val="bullet"/>
      <w:lvlText w:val=""/>
      <w:lvlJc w:val="left"/>
      <w:pPr>
        <w:ind w:left="2880" w:hanging="360"/>
      </w:pPr>
      <w:rPr>
        <w:rFonts w:ascii="Symbol" w:hAnsi="Symbol" w:hint="default"/>
      </w:rPr>
    </w:lvl>
    <w:lvl w:ilvl="4" w:tplc="278CAA78">
      <w:start w:val="1"/>
      <w:numFmt w:val="bullet"/>
      <w:lvlText w:val="o"/>
      <w:lvlJc w:val="left"/>
      <w:pPr>
        <w:ind w:left="3600" w:hanging="360"/>
      </w:pPr>
      <w:rPr>
        <w:rFonts w:ascii="Courier New" w:hAnsi="Courier New" w:hint="default"/>
      </w:rPr>
    </w:lvl>
    <w:lvl w:ilvl="5" w:tplc="7132055E">
      <w:start w:val="1"/>
      <w:numFmt w:val="bullet"/>
      <w:lvlText w:val=""/>
      <w:lvlJc w:val="left"/>
      <w:pPr>
        <w:ind w:left="4320" w:hanging="360"/>
      </w:pPr>
      <w:rPr>
        <w:rFonts w:ascii="Wingdings" w:hAnsi="Wingdings" w:hint="default"/>
      </w:rPr>
    </w:lvl>
    <w:lvl w:ilvl="6" w:tplc="3F2A9BE0">
      <w:start w:val="1"/>
      <w:numFmt w:val="bullet"/>
      <w:lvlText w:val=""/>
      <w:lvlJc w:val="left"/>
      <w:pPr>
        <w:ind w:left="5040" w:hanging="360"/>
      </w:pPr>
      <w:rPr>
        <w:rFonts w:ascii="Symbol" w:hAnsi="Symbol" w:hint="default"/>
      </w:rPr>
    </w:lvl>
    <w:lvl w:ilvl="7" w:tplc="7B9C7618">
      <w:start w:val="1"/>
      <w:numFmt w:val="bullet"/>
      <w:lvlText w:val="o"/>
      <w:lvlJc w:val="left"/>
      <w:pPr>
        <w:ind w:left="5760" w:hanging="360"/>
      </w:pPr>
      <w:rPr>
        <w:rFonts w:ascii="Courier New" w:hAnsi="Courier New" w:hint="default"/>
      </w:rPr>
    </w:lvl>
    <w:lvl w:ilvl="8" w:tplc="17906CCC">
      <w:start w:val="1"/>
      <w:numFmt w:val="bullet"/>
      <w:lvlText w:val=""/>
      <w:lvlJc w:val="left"/>
      <w:pPr>
        <w:ind w:left="6480" w:hanging="360"/>
      </w:pPr>
      <w:rPr>
        <w:rFonts w:ascii="Wingdings" w:hAnsi="Wingdings" w:hint="default"/>
      </w:rPr>
    </w:lvl>
  </w:abstractNum>
  <w:abstractNum w:abstractNumId="6" w15:restartNumberingAfterBreak="0">
    <w:nsid w:val="5F8028C9"/>
    <w:multiLevelType w:val="hybridMultilevel"/>
    <w:tmpl w:val="FFFFFFFF"/>
    <w:lvl w:ilvl="0" w:tplc="5736117A">
      <w:start w:val="1"/>
      <w:numFmt w:val="bullet"/>
      <w:lvlText w:val="o"/>
      <w:lvlJc w:val="left"/>
      <w:pPr>
        <w:ind w:left="720" w:hanging="360"/>
      </w:pPr>
      <w:rPr>
        <w:rFonts w:ascii="&quot;Courier New&quot;" w:hAnsi="&quot;Courier New&quot;" w:hint="default"/>
      </w:rPr>
    </w:lvl>
    <w:lvl w:ilvl="1" w:tplc="E3EA3BB0">
      <w:start w:val="1"/>
      <w:numFmt w:val="bullet"/>
      <w:lvlText w:val="o"/>
      <w:lvlJc w:val="left"/>
      <w:pPr>
        <w:ind w:left="1440" w:hanging="360"/>
      </w:pPr>
      <w:rPr>
        <w:rFonts w:ascii="Courier New" w:hAnsi="Courier New" w:hint="default"/>
      </w:rPr>
    </w:lvl>
    <w:lvl w:ilvl="2" w:tplc="1C4E3914">
      <w:start w:val="1"/>
      <w:numFmt w:val="bullet"/>
      <w:lvlText w:val=""/>
      <w:lvlJc w:val="left"/>
      <w:pPr>
        <w:ind w:left="2160" w:hanging="360"/>
      </w:pPr>
      <w:rPr>
        <w:rFonts w:ascii="Wingdings" w:hAnsi="Wingdings" w:hint="default"/>
      </w:rPr>
    </w:lvl>
    <w:lvl w:ilvl="3" w:tplc="0F28C558">
      <w:start w:val="1"/>
      <w:numFmt w:val="bullet"/>
      <w:lvlText w:val=""/>
      <w:lvlJc w:val="left"/>
      <w:pPr>
        <w:ind w:left="2880" w:hanging="360"/>
      </w:pPr>
      <w:rPr>
        <w:rFonts w:ascii="Symbol" w:hAnsi="Symbol" w:hint="default"/>
      </w:rPr>
    </w:lvl>
    <w:lvl w:ilvl="4" w:tplc="7BFA985C">
      <w:start w:val="1"/>
      <w:numFmt w:val="bullet"/>
      <w:lvlText w:val="o"/>
      <w:lvlJc w:val="left"/>
      <w:pPr>
        <w:ind w:left="3600" w:hanging="360"/>
      </w:pPr>
      <w:rPr>
        <w:rFonts w:ascii="Courier New" w:hAnsi="Courier New" w:hint="default"/>
      </w:rPr>
    </w:lvl>
    <w:lvl w:ilvl="5" w:tplc="7A569FE6">
      <w:start w:val="1"/>
      <w:numFmt w:val="bullet"/>
      <w:lvlText w:val=""/>
      <w:lvlJc w:val="left"/>
      <w:pPr>
        <w:ind w:left="4320" w:hanging="360"/>
      </w:pPr>
      <w:rPr>
        <w:rFonts w:ascii="Wingdings" w:hAnsi="Wingdings" w:hint="default"/>
      </w:rPr>
    </w:lvl>
    <w:lvl w:ilvl="6" w:tplc="A7C837E8">
      <w:start w:val="1"/>
      <w:numFmt w:val="bullet"/>
      <w:lvlText w:val=""/>
      <w:lvlJc w:val="left"/>
      <w:pPr>
        <w:ind w:left="5040" w:hanging="360"/>
      </w:pPr>
      <w:rPr>
        <w:rFonts w:ascii="Symbol" w:hAnsi="Symbol" w:hint="default"/>
      </w:rPr>
    </w:lvl>
    <w:lvl w:ilvl="7" w:tplc="25188850">
      <w:start w:val="1"/>
      <w:numFmt w:val="bullet"/>
      <w:lvlText w:val="o"/>
      <w:lvlJc w:val="left"/>
      <w:pPr>
        <w:ind w:left="5760" w:hanging="360"/>
      </w:pPr>
      <w:rPr>
        <w:rFonts w:ascii="Courier New" w:hAnsi="Courier New" w:hint="default"/>
      </w:rPr>
    </w:lvl>
    <w:lvl w:ilvl="8" w:tplc="DABAD18E">
      <w:start w:val="1"/>
      <w:numFmt w:val="bullet"/>
      <w:lvlText w:val=""/>
      <w:lvlJc w:val="left"/>
      <w:pPr>
        <w:ind w:left="6480" w:hanging="360"/>
      </w:pPr>
      <w:rPr>
        <w:rFonts w:ascii="Wingdings" w:hAnsi="Wingdings" w:hint="default"/>
      </w:rPr>
    </w:lvl>
  </w:abstractNum>
  <w:abstractNum w:abstractNumId="7" w15:restartNumberingAfterBreak="0">
    <w:nsid w:val="6412612C"/>
    <w:multiLevelType w:val="hybridMultilevel"/>
    <w:tmpl w:val="FFFFFFFF"/>
    <w:lvl w:ilvl="0" w:tplc="12E061C0">
      <w:start w:val="1"/>
      <w:numFmt w:val="bullet"/>
      <w:lvlText w:val="o"/>
      <w:lvlJc w:val="left"/>
      <w:pPr>
        <w:ind w:left="720" w:hanging="360"/>
      </w:pPr>
      <w:rPr>
        <w:rFonts w:ascii="&quot;Courier New&quot;" w:hAnsi="&quot;Courier New&quot;" w:hint="default"/>
      </w:rPr>
    </w:lvl>
    <w:lvl w:ilvl="1" w:tplc="840E9392">
      <w:start w:val="1"/>
      <w:numFmt w:val="bullet"/>
      <w:lvlText w:val="o"/>
      <w:lvlJc w:val="left"/>
      <w:pPr>
        <w:ind w:left="1440" w:hanging="360"/>
      </w:pPr>
      <w:rPr>
        <w:rFonts w:ascii="Courier New" w:hAnsi="Courier New" w:hint="default"/>
      </w:rPr>
    </w:lvl>
    <w:lvl w:ilvl="2" w:tplc="C128C1F8">
      <w:start w:val="1"/>
      <w:numFmt w:val="bullet"/>
      <w:lvlText w:val=""/>
      <w:lvlJc w:val="left"/>
      <w:pPr>
        <w:ind w:left="2160" w:hanging="360"/>
      </w:pPr>
      <w:rPr>
        <w:rFonts w:ascii="Wingdings" w:hAnsi="Wingdings" w:hint="default"/>
      </w:rPr>
    </w:lvl>
    <w:lvl w:ilvl="3" w:tplc="034A817E">
      <w:start w:val="1"/>
      <w:numFmt w:val="bullet"/>
      <w:lvlText w:val=""/>
      <w:lvlJc w:val="left"/>
      <w:pPr>
        <w:ind w:left="2880" w:hanging="360"/>
      </w:pPr>
      <w:rPr>
        <w:rFonts w:ascii="Symbol" w:hAnsi="Symbol" w:hint="default"/>
      </w:rPr>
    </w:lvl>
    <w:lvl w:ilvl="4" w:tplc="3EF0D8AE">
      <w:start w:val="1"/>
      <w:numFmt w:val="bullet"/>
      <w:lvlText w:val="o"/>
      <w:lvlJc w:val="left"/>
      <w:pPr>
        <w:ind w:left="3600" w:hanging="360"/>
      </w:pPr>
      <w:rPr>
        <w:rFonts w:ascii="Courier New" w:hAnsi="Courier New" w:hint="default"/>
      </w:rPr>
    </w:lvl>
    <w:lvl w:ilvl="5" w:tplc="1812B778">
      <w:start w:val="1"/>
      <w:numFmt w:val="bullet"/>
      <w:lvlText w:val=""/>
      <w:lvlJc w:val="left"/>
      <w:pPr>
        <w:ind w:left="4320" w:hanging="360"/>
      </w:pPr>
      <w:rPr>
        <w:rFonts w:ascii="Wingdings" w:hAnsi="Wingdings" w:hint="default"/>
      </w:rPr>
    </w:lvl>
    <w:lvl w:ilvl="6" w:tplc="E9C6174C">
      <w:start w:val="1"/>
      <w:numFmt w:val="bullet"/>
      <w:lvlText w:val=""/>
      <w:lvlJc w:val="left"/>
      <w:pPr>
        <w:ind w:left="5040" w:hanging="360"/>
      </w:pPr>
      <w:rPr>
        <w:rFonts w:ascii="Symbol" w:hAnsi="Symbol" w:hint="default"/>
      </w:rPr>
    </w:lvl>
    <w:lvl w:ilvl="7" w:tplc="01128746">
      <w:start w:val="1"/>
      <w:numFmt w:val="bullet"/>
      <w:lvlText w:val="o"/>
      <w:lvlJc w:val="left"/>
      <w:pPr>
        <w:ind w:left="5760" w:hanging="360"/>
      </w:pPr>
      <w:rPr>
        <w:rFonts w:ascii="Courier New" w:hAnsi="Courier New" w:hint="default"/>
      </w:rPr>
    </w:lvl>
    <w:lvl w:ilvl="8" w:tplc="00A40FCC">
      <w:start w:val="1"/>
      <w:numFmt w:val="bullet"/>
      <w:lvlText w:val=""/>
      <w:lvlJc w:val="left"/>
      <w:pPr>
        <w:ind w:left="6480" w:hanging="360"/>
      </w:pPr>
      <w:rPr>
        <w:rFonts w:ascii="Wingdings" w:hAnsi="Wingdings" w:hint="default"/>
      </w:rPr>
    </w:lvl>
  </w:abstractNum>
  <w:abstractNum w:abstractNumId="8"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91852E1"/>
    <w:multiLevelType w:val="hybridMultilevel"/>
    <w:tmpl w:val="F9CCB1C2"/>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0241675">
    <w:abstractNumId w:val="8"/>
  </w:num>
  <w:num w:numId="2" w16cid:durableId="795563090">
    <w:abstractNumId w:val="9"/>
  </w:num>
  <w:num w:numId="3" w16cid:durableId="1840652948">
    <w:abstractNumId w:val="3"/>
  </w:num>
  <w:num w:numId="4" w16cid:durableId="1893301164">
    <w:abstractNumId w:val="0"/>
  </w:num>
  <w:num w:numId="5" w16cid:durableId="1994286162">
    <w:abstractNumId w:val="1"/>
  </w:num>
  <w:num w:numId="6" w16cid:durableId="1737556664">
    <w:abstractNumId w:val="4"/>
  </w:num>
  <w:num w:numId="7" w16cid:durableId="1928229798">
    <w:abstractNumId w:val="6"/>
  </w:num>
  <w:num w:numId="8" w16cid:durableId="1988777210">
    <w:abstractNumId w:val="7"/>
  </w:num>
  <w:num w:numId="9" w16cid:durableId="998533148">
    <w:abstractNumId w:val="5"/>
  </w:num>
  <w:num w:numId="10" w16cid:durableId="2804982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E30"/>
    <w:rsid w:val="00002102"/>
    <w:rsid w:val="0000222A"/>
    <w:rsid w:val="00002AA9"/>
    <w:rsid w:val="00003239"/>
    <w:rsid w:val="00003AEA"/>
    <w:rsid w:val="00003DBD"/>
    <w:rsid w:val="000040B1"/>
    <w:rsid w:val="0000481F"/>
    <w:rsid w:val="000052A5"/>
    <w:rsid w:val="00006356"/>
    <w:rsid w:val="000063F6"/>
    <w:rsid w:val="000070B8"/>
    <w:rsid w:val="00011BE0"/>
    <w:rsid w:val="000134D0"/>
    <w:rsid w:val="00014338"/>
    <w:rsid w:val="00015FDF"/>
    <w:rsid w:val="00020AD4"/>
    <w:rsid w:val="00020BCD"/>
    <w:rsid w:val="00022536"/>
    <w:rsid w:val="00022F25"/>
    <w:rsid w:val="000235EC"/>
    <w:rsid w:val="000243E6"/>
    <w:rsid w:val="000268A8"/>
    <w:rsid w:val="00026E1C"/>
    <w:rsid w:val="00026E86"/>
    <w:rsid w:val="00027748"/>
    <w:rsid w:val="00034F39"/>
    <w:rsid w:val="00036306"/>
    <w:rsid w:val="0003636F"/>
    <w:rsid w:val="00036B02"/>
    <w:rsid w:val="00037989"/>
    <w:rsid w:val="00040D27"/>
    <w:rsid w:val="00041FC9"/>
    <w:rsid w:val="000425D9"/>
    <w:rsid w:val="0004567B"/>
    <w:rsid w:val="00045915"/>
    <w:rsid w:val="0004654D"/>
    <w:rsid w:val="00050BE0"/>
    <w:rsid w:val="00052C43"/>
    <w:rsid w:val="0005317F"/>
    <w:rsid w:val="000555A6"/>
    <w:rsid w:val="00055F52"/>
    <w:rsid w:val="00055FD2"/>
    <w:rsid w:val="00057B89"/>
    <w:rsid w:val="000608EC"/>
    <w:rsid w:val="000609A0"/>
    <w:rsid w:val="00061F1D"/>
    <w:rsid w:val="00064584"/>
    <w:rsid w:val="0006600E"/>
    <w:rsid w:val="000666FC"/>
    <w:rsid w:val="000672DC"/>
    <w:rsid w:val="00067FCA"/>
    <w:rsid w:val="00070720"/>
    <w:rsid w:val="00071317"/>
    <w:rsid w:val="0007131E"/>
    <w:rsid w:val="00071E0B"/>
    <w:rsid w:val="00071E0F"/>
    <w:rsid w:val="0007334E"/>
    <w:rsid w:val="000765D2"/>
    <w:rsid w:val="0007778B"/>
    <w:rsid w:val="00080F3E"/>
    <w:rsid w:val="00081C6E"/>
    <w:rsid w:val="00081ED1"/>
    <w:rsid w:val="00082954"/>
    <w:rsid w:val="000848A0"/>
    <w:rsid w:val="00084CF5"/>
    <w:rsid w:val="00085ABC"/>
    <w:rsid w:val="000873EF"/>
    <w:rsid w:val="0008790D"/>
    <w:rsid w:val="0008793A"/>
    <w:rsid w:val="00091322"/>
    <w:rsid w:val="000924BB"/>
    <w:rsid w:val="00093386"/>
    <w:rsid w:val="000935B1"/>
    <w:rsid w:val="000935FC"/>
    <w:rsid w:val="00093D8C"/>
    <w:rsid w:val="00094A95"/>
    <w:rsid w:val="0009613E"/>
    <w:rsid w:val="00096D58"/>
    <w:rsid w:val="00097519"/>
    <w:rsid w:val="00097DE6"/>
    <w:rsid w:val="000A01EB"/>
    <w:rsid w:val="000A0843"/>
    <w:rsid w:val="000A0AC5"/>
    <w:rsid w:val="000A30D1"/>
    <w:rsid w:val="000A4B60"/>
    <w:rsid w:val="000A5607"/>
    <w:rsid w:val="000A690B"/>
    <w:rsid w:val="000B0E33"/>
    <w:rsid w:val="000B17DB"/>
    <w:rsid w:val="000B2356"/>
    <w:rsid w:val="000B2589"/>
    <w:rsid w:val="000B3401"/>
    <w:rsid w:val="000B5D0A"/>
    <w:rsid w:val="000B70B4"/>
    <w:rsid w:val="000B75F8"/>
    <w:rsid w:val="000B7E02"/>
    <w:rsid w:val="000C29F4"/>
    <w:rsid w:val="000C3052"/>
    <w:rsid w:val="000C343E"/>
    <w:rsid w:val="000C63F4"/>
    <w:rsid w:val="000D2B6E"/>
    <w:rsid w:val="000D52A1"/>
    <w:rsid w:val="000D66F8"/>
    <w:rsid w:val="000E1337"/>
    <w:rsid w:val="000E1ECB"/>
    <w:rsid w:val="000E2F25"/>
    <w:rsid w:val="000E4B3B"/>
    <w:rsid w:val="000E5071"/>
    <w:rsid w:val="000E5511"/>
    <w:rsid w:val="000E78B0"/>
    <w:rsid w:val="000F0441"/>
    <w:rsid w:val="000F12B9"/>
    <w:rsid w:val="000F2154"/>
    <w:rsid w:val="000F352B"/>
    <w:rsid w:val="000F3839"/>
    <w:rsid w:val="000F3BBE"/>
    <w:rsid w:val="000F3BD6"/>
    <w:rsid w:val="000F68C8"/>
    <w:rsid w:val="0010263E"/>
    <w:rsid w:val="0010265B"/>
    <w:rsid w:val="0010328A"/>
    <w:rsid w:val="0010388E"/>
    <w:rsid w:val="00104395"/>
    <w:rsid w:val="00104CCA"/>
    <w:rsid w:val="00107623"/>
    <w:rsid w:val="00107AFC"/>
    <w:rsid w:val="001101DD"/>
    <w:rsid w:val="001107D6"/>
    <w:rsid w:val="00110FB6"/>
    <w:rsid w:val="00111149"/>
    <w:rsid w:val="001112FF"/>
    <w:rsid w:val="00113661"/>
    <w:rsid w:val="00114E35"/>
    <w:rsid w:val="001160F3"/>
    <w:rsid w:val="00116102"/>
    <w:rsid w:val="001202BB"/>
    <w:rsid w:val="00124544"/>
    <w:rsid w:val="00125C35"/>
    <w:rsid w:val="00125F10"/>
    <w:rsid w:val="00127C8A"/>
    <w:rsid w:val="001309B8"/>
    <w:rsid w:val="00132290"/>
    <w:rsid w:val="00133181"/>
    <w:rsid w:val="001359A7"/>
    <w:rsid w:val="00135A21"/>
    <w:rsid w:val="00137A25"/>
    <w:rsid w:val="00142777"/>
    <w:rsid w:val="0014298E"/>
    <w:rsid w:val="001448F7"/>
    <w:rsid w:val="00146787"/>
    <w:rsid w:val="00147098"/>
    <w:rsid w:val="001470B5"/>
    <w:rsid w:val="0014777A"/>
    <w:rsid w:val="001503F4"/>
    <w:rsid w:val="00151EB2"/>
    <w:rsid w:val="00152EEE"/>
    <w:rsid w:val="00154015"/>
    <w:rsid w:val="001546A4"/>
    <w:rsid w:val="00155906"/>
    <w:rsid w:val="001560F1"/>
    <w:rsid w:val="001568E4"/>
    <w:rsid w:val="001614A8"/>
    <w:rsid w:val="00161FA6"/>
    <w:rsid w:val="00162B9E"/>
    <w:rsid w:val="001642EC"/>
    <w:rsid w:val="00164389"/>
    <w:rsid w:val="0016605A"/>
    <w:rsid w:val="00166A89"/>
    <w:rsid w:val="0017088D"/>
    <w:rsid w:val="001714A6"/>
    <w:rsid w:val="00172019"/>
    <w:rsid w:val="001720E1"/>
    <w:rsid w:val="001740F3"/>
    <w:rsid w:val="00175AC7"/>
    <w:rsid w:val="0017673C"/>
    <w:rsid w:val="001769A1"/>
    <w:rsid w:val="001776F4"/>
    <w:rsid w:val="0018016F"/>
    <w:rsid w:val="00180B94"/>
    <w:rsid w:val="00182730"/>
    <w:rsid w:val="00183859"/>
    <w:rsid w:val="00183A02"/>
    <w:rsid w:val="00186B0A"/>
    <w:rsid w:val="001878B6"/>
    <w:rsid w:val="001905C6"/>
    <w:rsid w:val="00190CE2"/>
    <w:rsid w:val="0019270C"/>
    <w:rsid w:val="00193977"/>
    <w:rsid w:val="00194BF4"/>
    <w:rsid w:val="0019508D"/>
    <w:rsid w:val="00195987"/>
    <w:rsid w:val="001A06DC"/>
    <w:rsid w:val="001A1258"/>
    <w:rsid w:val="001A29D7"/>
    <w:rsid w:val="001A320E"/>
    <w:rsid w:val="001A5356"/>
    <w:rsid w:val="001A5690"/>
    <w:rsid w:val="001A57B0"/>
    <w:rsid w:val="001A5F45"/>
    <w:rsid w:val="001A68D9"/>
    <w:rsid w:val="001A78B4"/>
    <w:rsid w:val="001B1CAC"/>
    <w:rsid w:val="001B1D07"/>
    <w:rsid w:val="001B1D28"/>
    <w:rsid w:val="001B2829"/>
    <w:rsid w:val="001B3E02"/>
    <w:rsid w:val="001B4393"/>
    <w:rsid w:val="001B7872"/>
    <w:rsid w:val="001C127C"/>
    <w:rsid w:val="001C2193"/>
    <w:rsid w:val="001C3A39"/>
    <w:rsid w:val="001C55B2"/>
    <w:rsid w:val="001C6FDA"/>
    <w:rsid w:val="001C70F2"/>
    <w:rsid w:val="001D1202"/>
    <w:rsid w:val="001D23DE"/>
    <w:rsid w:val="001D26DA"/>
    <w:rsid w:val="001D26DC"/>
    <w:rsid w:val="001D2753"/>
    <w:rsid w:val="001D3D5D"/>
    <w:rsid w:val="001D4577"/>
    <w:rsid w:val="001D4A35"/>
    <w:rsid w:val="001D6316"/>
    <w:rsid w:val="001D665A"/>
    <w:rsid w:val="001D69E9"/>
    <w:rsid w:val="001D6A6F"/>
    <w:rsid w:val="001E2E1C"/>
    <w:rsid w:val="001E42D4"/>
    <w:rsid w:val="001E4A54"/>
    <w:rsid w:val="001E57F9"/>
    <w:rsid w:val="001E6410"/>
    <w:rsid w:val="001E6725"/>
    <w:rsid w:val="001E7321"/>
    <w:rsid w:val="001E760C"/>
    <w:rsid w:val="001F19BF"/>
    <w:rsid w:val="001F2249"/>
    <w:rsid w:val="001F35A6"/>
    <w:rsid w:val="001F3D31"/>
    <w:rsid w:val="001F4820"/>
    <w:rsid w:val="001F48E0"/>
    <w:rsid w:val="001F6736"/>
    <w:rsid w:val="001F779F"/>
    <w:rsid w:val="002014D7"/>
    <w:rsid w:val="0020167E"/>
    <w:rsid w:val="00201907"/>
    <w:rsid w:val="00203B68"/>
    <w:rsid w:val="00203E90"/>
    <w:rsid w:val="0020556E"/>
    <w:rsid w:val="00205FD6"/>
    <w:rsid w:val="00206617"/>
    <w:rsid w:val="00206F5B"/>
    <w:rsid w:val="00207B2D"/>
    <w:rsid w:val="00207D88"/>
    <w:rsid w:val="00207E9A"/>
    <w:rsid w:val="00212415"/>
    <w:rsid w:val="002125FA"/>
    <w:rsid w:val="00213377"/>
    <w:rsid w:val="0021350E"/>
    <w:rsid w:val="002137AA"/>
    <w:rsid w:val="00214002"/>
    <w:rsid w:val="002144CD"/>
    <w:rsid w:val="0021504C"/>
    <w:rsid w:val="00215F68"/>
    <w:rsid w:val="00217920"/>
    <w:rsid w:val="00220114"/>
    <w:rsid w:val="00220213"/>
    <w:rsid w:val="00220A73"/>
    <w:rsid w:val="00221724"/>
    <w:rsid w:val="00223C23"/>
    <w:rsid w:val="00224178"/>
    <w:rsid w:val="00226FA7"/>
    <w:rsid w:val="00227105"/>
    <w:rsid w:val="00231EC1"/>
    <w:rsid w:val="002323DD"/>
    <w:rsid w:val="00232901"/>
    <w:rsid w:val="002329D8"/>
    <w:rsid w:val="002337A1"/>
    <w:rsid w:val="00234237"/>
    <w:rsid w:val="0023451A"/>
    <w:rsid w:val="002346D0"/>
    <w:rsid w:val="002350E1"/>
    <w:rsid w:val="00235209"/>
    <w:rsid w:val="00235C79"/>
    <w:rsid w:val="00235CF2"/>
    <w:rsid w:val="00237E39"/>
    <w:rsid w:val="00240070"/>
    <w:rsid w:val="00241ADC"/>
    <w:rsid w:val="0024249D"/>
    <w:rsid w:val="00242ED4"/>
    <w:rsid w:val="002441BF"/>
    <w:rsid w:val="002450B8"/>
    <w:rsid w:val="00245176"/>
    <w:rsid w:val="002452C4"/>
    <w:rsid w:val="00245309"/>
    <w:rsid w:val="00246A4F"/>
    <w:rsid w:val="002511C2"/>
    <w:rsid w:val="00251A27"/>
    <w:rsid w:val="00252CCC"/>
    <w:rsid w:val="002557C8"/>
    <w:rsid w:val="0026004A"/>
    <w:rsid w:val="00260B2F"/>
    <w:rsid w:val="00260BFA"/>
    <w:rsid w:val="00260DF6"/>
    <w:rsid w:val="0026255C"/>
    <w:rsid w:val="00263D21"/>
    <w:rsid w:val="002655DC"/>
    <w:rsid w:val="00265E17"/>
    <w:rsid w:val="00267557"/>
    <w:rsid w:val="00272C0E"/>
    <w:rsid w:val="0027654C"/>
    <w:rsid w:val="002766CB"/>
    <w:rsid w:val="0027682B"/>
    <w:rsid w:val="00277021"/>
    <w:rsid w:val="002770D4"/>
    <w:rsid w:val="00277E76"/>
    <w:rsid w:val="00282906"/>
    <w:rsid w:val="0028469C"/>
    <w:rsid w:val="00285336"/>
    <w:rsid w:val="00287209"/>
    <w:rsid w:val="00287FA2"/>
    <w:rsid w:val="0029078C"/>
    <w:rsid w:val="00290FDE"/>
    <w:rsid w:val="002928A4"/>
    <w:rsid w:val="00293C94"/>
    <w:rsid w:val="00294917"/>
    <w:rsid w:val="00296C9C"/>
    <w:rsid w:val="00296FA6"/>
    <w:rsid w:val="002974EF"/>
    <w:rsid w:val="002A1527"/>
    <w:rsid w:val="002A1988"/>
    <w:rsid w:val="002A37BB"/>
    <w:rsid w:val="002A7251"/>
    <w:rsid w:val="002A7F35"/>
    <w:rsid w:val="002B35BE"/>
    <w:rsid w:val="002B6253"/>
    <w:rsid w:val="002C16F3"/>
    <w:rsid w:val="002C17D3"/>
    <w:rsid w:val="002C1805"/>
    <w:rsid w:val="002C1C0A"/>
    <w:rsid w:val="002C47F1"/>
    <w:rsid w:val="002C5555"/>
    <w:rsid w:val="002C5809"/>
    <w:rsid w:val="002C5C09"/>
    <w:rsid w:val="002C6178"/>
    <w:rsid w:val="002C6249"/>
    <w:rsid w:val="002D2441"/>
    <w:rsid w:val="002D3B26"/>
    <w:rsid w:val="002D4A54"/>
    <w:rsid w:val="002D55FA"/>
    <w:rsid w:val="002D75E6"/>
    <w:rsid w:val="002E0159"/>
    <w:rsid w:val="002E15AC"/>
    <w:rsid w:val="002E1C46"/>
    <w:rsid w:val="002E1C61"/>
    <w:rsid w:val="002E669D"/>
    <w:rsid w:val="002E6A54"/>
    <w:rsid w:val="002E776F"/>
    <w:rsid w:val="002E7946"/>
    <w:rsid w:val="002E7C27"/>
    <w:rsid w:val="002E7F55"/>
    <w:rsid w:val="002F1AB2"/>
    <w:rsid w:val="002F1C62"/>
    <w:rsid w:val="002F2AAF"/>
    <w:rsid w:val="002F3FB5"/>
    <w:rsid w:val="002F4E4A"/>
    <w:rsid w:val="002F621D"/>
    <w:rsid w:val="002F64CF"/>
    <w:rsid w:val="002F7692"/>
    <w:rsid w:val="003005B5"/>
    <w:rsid w:val="00301203"/>
    <w:rsid w:val="00301649"/>
    <w:rsid w:val="003031EF"/>
    <w:rsid w:val="003044C8"/>
    <w:rsid w:val="00304F3A"/>
    <w:rsid w:val="00305ADC"/>
    <w:rsid w:val="00306AC5"/>
    <w:rsid w:val="00307DC8"/>
    <w:rsid w:val="0031227A"/>
    <w:rsid w:val="00312ACA"/>
    <w:rsid w:val="00315DD3"/>
    <w:rsid w:val="00316EB9"/>
    <w:rsid w:val="00320373"/>
    <w:rsid w:val="0032087A"/>
    <w:rsid w:val="00320F3B"/>
    <w:rsid w:val="003218BD"/>
    <w:rsid w:val="0032286D"/>
    <w:rsid w:val="00322CC2"/>
    <w:rsid w:val="00326325"/>
    <w:rsid w:val="00326E91"/>
    <w:rsid w:val="00330828"/>
    <w:rsid w:val="00331F5C"/>
    <w:rsid w:val="003336A5"/>
    <w:rsid w:val="00334353"/>
    <w:rsid w:val="00336A67"/>
    <w:rsid w:val="00337819"/>
    <w:rsid w:val="00342D9C"/>
    <w:rsid w:val="0034451E"/>
    <w:rsid w:val="0034464E"/>
    <w:rsid w:val="00345C2D"/>
    <w:rsid w:val="003468B5"/>
    <w:rsid w:val="00347B60"/>
    <w:rsid w:val="00347E53"/>
    <w:rsid w:val="003516F2"/>
    <w:rsid w:val="003533EB"/>
    <w:rsid w:val="00353FC5"/>
    <w:rsid w:val="0035502E"/>
    <w:rsid w:val="0035581A"/>
    <w:rsid w:val="00356269"/>
    <w:rsid w:val="003611AE"/>
    <w:rsid w:val="00361558"/>
    <w:rsid w:val="00361CC1"/>
    <w:rsid w:val="00363285"/>
    <w:rsid w:val="00363465"/>
    <w:rsid w:val="00363890"/>
    <w:rsid w:val="0036459D"/>
    <w:rsid w:val="00365622"/>
    <w:rsid w:val="00366C40"/>
    <w:rsid w:val="00367115"/>
    <w:rsid w:val="003679A6"/>
    <w:rsid w:val="00367F48"/>
    <w:rsid w:val="003713DB"/>
    <w:rsid w:val="00371775"/>
    <w:rsid w:val="0037184A"/>
    <w:rsid w:val="003722F8"/>
    <w:rsid w:val="0037316A"/>
    <w:rsid w:val="00373C72"/>
    <w:rsid w:val="00377925"/>
    <w:rsid w:val="00383652"/>
    <w:rsid w:val="0038482B"/>
    <w:rsid w:val="00384BC4"/>
    <w:rsid w:val="00384D9E"/>
    <w:rsid w:val="00384E34"/>
    <w:rsid w:val="00390241"/>
    <w:rsid w:val="00391A80"/>
    <w:rsid w:val="00393750"/>
    <w:rsid w:val="00394D2C"/>
    <w:rsid w:val="00395024"/>
    <w:rsid w:val="00395101"/>
    <w:rsid w:val="00395D97"/>
    <w:rsid w:val="00395DF7"/>
    <w:rsid w:val="003970EA"/>
    <w:rsid w:val="0039741A"/>
    <w:rsid w:val="0039755A"/>
    <w:rsid w:val="00397FC1"/>
    <w:rsid w:val="003A0550"/>
    <w:rsid w:val="003A1568"/>
    <w:rsid w:val="003A1944"/>
    <w:rsid w:val="003A218C"/>
    <w:rsid w:val="003A2667"/>
    <w:rsid w:val="003A2ABD"/>
    <w:rsid w:val="003A2C1B"/>
    <w:rsid w:val="003A5655"/>
    <w:rsid w:val="003B1FAA"/>
    <w:rsid w:val="003B2A5A"/>
    <w:rsid w:val="003B337A"/>
    <w:rsid w:val="003B367E"/>
    <w:rsid w:val="003B3919"/>
    <w:rsid w:val="003B3A27"/>
    <w:rsid w:val="003B3C2B"/>
    <w:rsid w:val="003B6522"/>
    <w:rsid w:val="003B6FAA"/>
    <w:rsid w:val="003B7C54"/>
    <w:rsid w:val="003B7DB1"/>
    <w:rsid w:val="003C1338"/>
    <w:rsid w:val="003C2622"/>
    <w:rsid w:val="003C4677"/>
    <w:rsid w:val="003C49E0"/>
    <w:rsid w:val="003C527F"/>
    <w:rsid w:val="003C6BF8"/>
    <w:rsid w:val="003D50F0"/>
    <w:rsid w:val="003D5141"/>
    <w:rsid w:val="003E24CD"/>
    <w:rsid w:val="003E2972"/>
    <w:rsid w:val="003E3296"/>
    <w:rsid w:val="003E3A9E"/>
    <w:rsid w:val="003E40B2"/>
    <w:rsid w:val="003E494B"/>
    <w:rsid w:val="003E50FA"/>
    <w:rsid w:val="003E623B"/>
    <w:rsid w:val="003E6B09"/>
    <w:rsid w:val="003F0B8D"/>
    <w:rsid w:val="003F1F9A"/>
    <w:rsid w:val="003F1FB1"/>
    <w:rsid w:val="003F264D"/>
    <w:rsid w:val="003F269E"/>
    <w:rsid w:val="003F294A"/>
    <w:rsid w:val="003F2FE8"/>
    <w:rsid w:val="003F3177"/>
    <w:rsid w:val="003F3C42"/>
    <w:rsid w:val="003F443F"/>
    <w:rsid w:val="003F4980"/>
    <w:rsid w:val="003F71D6"/>
    <w:rsid w:val="0040008F"/>
    <w:rsid w:val="0040054C"/>
    <w:rsid w:val="00400F3A"/>
    <w:rsid w:val="00403F9F"/>
    <w:rsid w:val="00404C0F"/>
    <w:rsid w:val="004065FD"/>
    <w:rsid w:val="00407452"/>
    <w:rsid w:val="00407EBD"/>
    <w:rsid w:val="00407EC2"/>
    <w:rsid w:val="00410183"/>
    <w:rsid w:val="00410442"/>
    <w:rsid w:val="00410A75"/>
    <w:rsid w:val="004143A7"/>
    <w:rsid w:val="00416035"/>
    <w:rsid w:val="00421CAA"/>
    <w:rsid w:val="0042292D"/>
    <w:rsid w:val="004231BC"/>
    <w:rsid w:val="00423679"/>
    <w:rsid w:val="00425416"/>
    <w:rsid w:val="00425C24"/>
    <w:rsid w:val="00426F60"/>
    <w:rsid w:val="0043164E"/>
    <w:rsid w:val="00431C5A"/>
    <w:rsid w:val="0043250D"/>
    <w:rsid w:val="00432C75"/>
    <w:rsid w:val="00433606"/>
    <w:rsid w:val="00433CDB"/>
    <w:rsid w:val="004341FE"/>
    <w:rsid w:val="00434BB0"/>
    <w:rsid w:val="00434D85"/>
    <w:rsid w:val="004351DD"/>
    <w:rsid w:val="00436021"/>
    <w:rsid w:val="0043626F"/>
    <w:rsid w:val="00440285"/>
    <w:rsid w:val="00440AF6"/>
    <w:rsid w:val="004429ED"/>
    <w:rsid w:val="004430CC"/>
    <w:rsid w:val="0044367F"/>
    <w:rsid w:val="00445CA0"/>
    <w:rsid w:val="00447FB9"/>
    <w:rsid w:val="00450CB1"/>
    <w:rsid w:val="00452A07"/>
    <w:rsid w:val="00452F78"/>
    <w:rsid w:val="0045330F"/>
    <w:rsid w:val="00454ECD"/>
    <w:rsid w:val="0045502A"/>
    <w:rsid w:val="00455167"/>
    <w:rsid w:val="00455372"/>
    <w:rsid w:val="0045585F"/>
    <w:rsid w:val="00457DCF"/>
    <w:rsid w:val="00462C9C"/>
    <w:rsid w:val="004631BA"/>
    <w:rsid w:val="004631CD"/>
    <w:rsid w:val="00466A98"/>
    <w:rsid w:val="0047167A"/>
    <w:rsid w:val="00471E3D"/>
    <w:rsid w:val="004730A2"/>
    <w:rsid w:val="00473A27"/>
    <w:rsid w:val="00475838"/>
    <w:rsid w:val="0047689F"/>
    <w:rsid w:val="004776B4"/>
    <w:rsid w:val="004803EE"/>
    <w:rsid w:val="00481822"/>
    <w:rsid w:val="0048235F"/>
    <w:rsid w:val="00482C60"/>
    <w:rsid w:val="0048428A"/>
    <w:rsid w:val="00484C45"/>
    <w:rsid w:val="00484E59"/>
    <w:rsid w:val="004857A7"/>
    <w:rsid w:val="004865A5"/>
    <w:rsid w:val="00492018"/>
    <w:rsid w:val="00492318"/>
    <w:rsid w:val="004936F3"/>
    <w:rsid w:val="004942A5"/>
    <w:rsid w:val="004942A8"/>
    <w:rsid w:val="004948FD"/>
    <w:rsid w:val="00494E06"/>
    <w:rsid w:val="00495FBB"/>
    <w:rsid w:val="00496A0B"/>
    <w:rsid w:val="00496D01"/>
    <w:rsid w:val="0049713C"/>
    <w:rsid w:val="004978E4"/>
    <w:rsid w:val="004A2619"/>
    <w:rsid w:val="004A4A6E"/>
    <w:rsid w:val="004A57DA"/>
    <w:rsid w:val="004A7B8C"/>
    <w:rsid w:val="004B05A6"/>
    <w:rsid w:val="004B1355"/>
    <w:rsid w:val="004B1E42"/>
    <w:rsid w:val="004B5D0A"/>
    <w:rsid w:val="004B663B"/>
    <w:rsid w:val="004B6CEC"/>
    <w:rsid w:val="004C0168"/>
    <w:rsid w:val="004C0B77"/>
    <w:rsid w:val="004C1A75"/>
    <w:rsid w:val="004C2176"/>
    <w:rsid w:val="004C344E"/>
    <w:rsid w:val="004C384D"/>
    <w:rsid w:val="004C3983"/>
    <w:rsid w:val="004C41C8"/>
    <w:rsid w:val="004C4494"/>
    <w:rsid w:val="004C4F4C"/>
    <w:rsid w:val="004C56EC"/>
    <w:rsid w:val="004C6126"/>
    <w:rsid w:val="004C7FBD"/>
    <w:rsid w:val="004D0E2E"/>
    <w:rsid w:val="004D2710"/>
    <w:rsid w:val="004D2AA7"/>
    <w:rsid w:val="004D5205"/>
    <w:rsid w:val="004D545A"/>
    <w:rsid w:val="004D70AC"/>
    <w:rsid w:val="004D72AF"/>
    <w:rsid w:val="004D77D1"/>
    <w:rsid w:val="004E140F"/>
    <w:rsid w:val="004E1547"/>
    <w:rsid w:val="004E1618"/>
    <w:rsid w:val="004E1C5F"/>
    <w:rsid w:val="004E273D"/>
    <w:rsid w:val="004E4169"/>
    <w:rsid w:val="004E43C9"/>
    <w:rsid w:val="004E4B2A"/>
    <w:rsid w:val="004E6736"/>
    <w:rsid w:val="004E74BA"/>
    <w:rsid w:val="004E7E6A"/>
    <w:rsid w:val="004F019A"/>
    <w:rsid w:val="004F0224"/>
    <w:rsid w:val="004F276D"/>
    <w:rsid w:val="004F38C3"/>
    <w:rsid w:val="004F3B62"/>
    <w:rsid w:val="004F4EF0"/>
    <w:rsid w:val="004F7CC2"/>
    <w:rsid w:val="005002F2"/>
    <w:rsid w:val="0050094C"/>
    <w:rsid w:val="00500BA8"/>
    <w:rsid w:val="005016A4"/>
    <w:rsid w:val="00502186"/>
    <w:rsid w:val="005022D9"/>
    <w:rsid w:val="00502E76"/>
    <w:rsid w:val="00503EA8"/>
    <w:rsid w:val="00505549"/>
    <w:rsid w:val="0050612A"/>
    <w:rsid w:val="0050708D"/>
    <w:rsid w:val="0050714E"/>
    <w:rsid w:val="00512C53"/>
    <w:rsid w:val="00512E32"/>
    <w:rsid w:val="00513D9F"/>
    <w:rsid w:val="00514509"/>
    <w:rsid w:val="00514E00"/>
    <w:rsid w:val="00514F82"/>
    <w:rsid w:val="00516438"/>
    <w:rsid w:val="005170DC"/>
    <w:rsid w:val="00521E9B"/>
    <w:rsid w:val="00521F61"/>
    <w:rsid w:val="00522063"/>
    <w:rsid w:val="00522F64"/>
    <w:rsid w:val="00523977"/>
    <w:rsid w:val="00526621"/>
    <w:rsid w:val="00526C16"/>
    <w:rsid w:val="0053084A"/>
    <w:rsid w:val="00530D13"/>
    <w:rsid w:val="00532D5B"/>
    <w:rsid w:val="00532E00"/>
    <w:rsid w:val="0053407E"/>
    <w:rsid w:val="00536E47"/>
    <w:rsid w:val="00537EDA"/>
    <w:rsid w:val="00542231"/>
    <w:rsid w:val="005426ED"/>
    <w:rsid w:val="00542941"/>
    <w:rsid w:val="005431D1"/>
    <w:rsid w:val="00544B90"/>
    <w:rsid w:val="00546047"/>
    <w:rsid w:val="00550336"/>
    <w:rsid w:val="00551D72"/>
    <w:rsid w:val="00552266"/>
    <w:rsid w:val="00552C1E"/>
    <w:rsid w:val="00553381"/>
    <w:rsid w:val="00554AD8"/>
    <w:rsid w:val="00556B1C"/>
    <w:rsid w:val="00557032"/>
    <w:rsid w:val="005571D9"/>
    <w:rsid w:val="005574D1"/>
    <w:rsid w:val="00557C21"/>
    <w:rsid w:val="00557DFF"/>
    <w:rsid w:val="0056003A"/>
    <w:rsid w:val="00560B19"/>
    <w:rsid w:val="005623EF"/>
    <w:rsid w:val="00562741"/>
    <w:rsid w:val="005627E2"/>
    <w:rsid w:val="00562E9D"/>
    <w:rsid w:val="00565D47"/>
    <w:rsid w:val="00570BFB"/>
    <w:rsid w:val="00571279"/>
    <w:rsid w:val="00573559"/>
    <w:rsid w:val="005738B2"/>
    <w:rsid w:val="00573BC0"/>
    <w:rsid w:val="005745FF"/>
    <w:rsid w:val="005750ED"/>
    <w:rsid w:val="0057613C"/>
    <w:rsid w:val="005769F1"/>
    <w:rsid w:val="00583903"/>
    <w:rsid w:val="00583D08"/>
    <w:rsid w:val="00584035"/>
    <w:rsid w:val="00586597"/>
    <w:rsid w:val="00587E10"/>
    <w:rsid w:val="0059000B"/>
    <w:rsid w:val="00590656"/>
    <w:rsid w:val="00590B64"/>
    <w:rsid w:val="00591234"/>
    <w:rsid w:val="00592501"/>
    <w:rsid w:val="00592B85"/>
    <w:rsid w:val="005939B9"/>
    <w:rsid w:val="00593AD3"/>
    <w:rsid w:val="0059473D"/>
    <w:rsid w:val="00597188"/>
    <w:rsid w:val="00597540"/>
    <w:rsid w:val="0059758E"/>
    <w:rsid w:val="005A0008"/>
    <w:rsid w:val="005A03FA"/>
    <w:rsid w:val="005A0767"/>
    <w:rsid w:val="005A2746"/>
    <w:rsid w:val="005A46DA"/>
    <w:rsid w:val="005A5EC2"/>
    <w:rsid w:val="005A7583"/>
    <w:rsid w:val="005B22A0"/>
    <w:rsid w:val="005B2382"/>
    <w:rsid w:val="005B3552"/>
    <w:rsid w:val="005B3669"/>
    <w:rsid w:val="005B3932"/>
    <w:rsid w:val="005B47F3"/>
    <w:rsid w:val="005B608C"/>
    <w:rsid w:val="005B64AE"/>
    <w:rsid w:val="005C0D77"/>
    <w:rsid w:val="005C1081"/>
    <w:rsid w:val="005C1917"/>
    <w:rsid w:val="005C49C1"/>
    <w:rsid w:val="005C5133"/>
    <w:rsid w:val="005C51D0"/>
    <w:rsid w:val="005C5D89"/>
    <w:rsid w:val="005C6A7B"/>
    <w:rsid w:val="005C76FA"/>
    <w:rsid w:val="005C7719"/>
    <w:rsid w:val="005C7775"/>
    <w:rsid w:val="005D0395"/>
    <w:rsid w:val="005D0C9F"/>
    <w:rsid w:val="005D27D3"/>
    <w:rsid w:val="005D33A9"/>
    <w:rsid w:val="005D460B"/>
    <w:rsid w:val="005D4850"/>
    <w:rsid w:val="005D4EF1"/>
    <w:rsid w:val="005D52F7"/>
    <w:rsid w:val="005D5D44"/>
    <w:rsid w:val="005E024A"/>
    <w:rsid w:val="005E0B8D"/>
    <w:rsid w:val="005E0EEA"/>
    <w:rsid w:val="005E0F12"/>
    <w:rsid w:val="005E0F1C"/>
    <w:rsid w:val="005E1452"/>
    <w:rsid w:val="005E4DE5"/>
    <w:rsid w:val="005E51B9"/>
    <w:rsid w:val="005E5439"/>
    <w:rsid w:val="005E61D4"/>
    <w:rsid w:val="005E7F71"/>
    <w:rsid w:val="005F009F"/>
    <w:rsid w:val="005F0D81"/>
    <w:rsid w:val="005F4614"/>
    <w:rsid w:val="005F47D3"/>
    <w:rsid w:val="005F485B"/>
    <w:rsid w:val="005F5010"/>
    <w:rsid w:val="005F5464"/>
    <w:rsid w:val="005F5766"/>
    <w:rsid w:val="005F5C77"/>
    <w:rsid w:val="005F614C"/>
    <w:rsid w:val="005F65A6"/>
    <w:rsid w:val="005F6893"/>
    <w:rsid w:val="005F7C25"/>
    <w:rsid w:val="00600445"/>
    <w:rsid w:val="0060170C"/>
    <w:rsid w:val="006041B8"/>
    <w:rsid w:val="00604914"/>
    <w:rsid w:val="00604A67"/>
    <w:rsid w:val="0060665D"/>
    <w:rsid w:val="00606E05"/>
    <w:rsid w:val="0060734C"/>
    <w:rsid w:val="00607FDE"/>
    <w:rsid w:val="00610027"/>
    <w:rsid w:val="00610DF8"/>
    <w:rsid w:val="00612661"/>
    <w:rsid w:val="00614669"/>
    <w:rsid w:val="006149AA"/>
    <w:rsid w:val="00615E17"/>
    <w:rsid w:val="00616B83"/>
    <w:rsid w:val="006170BE"/>
    <w:rsid w:val="0061762E"/>
    <w:rsid w:val="00620BBE"/>
    <w:rsid w:val="00623579"/>
    <w:rsid w:val="00623619"/>
    <w:rsid w:val="0062362D"/>
    <w:rsid w:val="00624548"/>
    <w:rsid w:val="00624A32"/>
    <w:rsid w:val="00624A4D"/>
    <w:rsid w:val="00625317"/>
    <w:rsid w:val="00625FE2"/>
    <w:rsid w:val="00626B2C"/>
    <w:rsid w:val="00626CFD"/>
    <w:rsid w:val="006310E6"/>
    <w:rsid w:val="00633307"/>
    <w:rsid w:val="00633848"/>
    <w:rsid w:val="006341A5"/>
    <w:rsid w:val="006345A8"/>
    <w:rsid w:val="00635E9D"/>
    <w:rsid w:val="00636512"/>
    <w:rsid w:val="00636812"/>
    <w:rsid w:val="0063697B"/>
    <w:rsid w:val="00640BD0"/>
    <w:rsid w:val="006410BB"/>
    <w:rsid w:val="006410F8"/>
    <w:rsid w:val="00641D2E"/>
    <w:rsid w:val="00643520"/>
    <w:rsid w:val="0064355B"/>
    <w:rsid w:val="00644823"/>
    <w:rsid w:val="006460FC"/>
    <w:rsid w:val="00646D28"/>
    <w:rsid w:val="006471D6"/>
    <w:rsid w:val="00647C3E"/>
    <w:rsid w:val="00650218"/>
    <w:rsid w:val="006515F7"/>
    <w:rsid w:val="006518F0"/>
    <w:rsid w:val="006534D2"/>
    <w:rsid w:val="00653887"/>
    <w:rsid w:val="00655141"/>
    <w:rsid w:val="00655C75"/>
    <w:rsid w:val="00656DF6"/>
    <w:rsid w:val="00657847"/>
    <w:rsid w:val="00662271"/>
    <w:rsid w:val="00662ADC"/>
    <w:rsid w:val="00662B00"/>
    <w:rsid w:val="00662CAF"/>
    <w:rsid w:val="00665C38"/>
    <w:rsid w:val="006664F5"/>
    <w:rsid w:val="00667480"/>
    <w:rsid w:val="006700BB"/>
    <w:rsid w:val="006713CF"/>
    <w:rsid w:val="006714A4"/>
    <w:rsid w:val="00672DD9"/>
    <w:rsid w:val="006731AC"/>
    <w:rsid w:val="00674CF5"/>
    <w:rsid w:val="00674DDB"/>
    <w:rsid w:val="006753B6"/>
    <w:rsid w:val="006757AF"/>
    <w:rsid w:val="00675C6B"/>
    <w:rsid w:val="00677463"/>
    <w:rsid w:val="006775AB"/>
    <w:rsid w:val="0068090B"/>
    <w:rsid w:val="0068143E"/>
    <w:rsid w:val="006818C6"/>
    <w:rsid w:val="006825A5"/>
    <w:rsid w:val="006830FD"/>
    <w:rsid w:val="00685648"/>
    <w:rsid w:val="00685E78"/>
    <w:rsid w:val="0068773F"/>
    <w:rsid w:val="00690253"/>
    <w:rsid w:val="00691C6F"/>
    <w:rsid w:val="006954B1"/>
    <w:rsid w:val="00696F44"/>
    <w:rsid w:val="006A1BEB"/>
    <w:rsid w:val="006A2710"/>
    <w:rsid w:val="006A325E"/>
    <w:rsid w:val="006A46AA"/>
    <w:rsid w:val="006A53C6"/>
    <w:rsid w:val="006B0137"/>
    <w:rsid w:val="006B52C9"/>
    <w:rsid w:val="006B5B37"/>
    <w:rsid w:val="006B6EB6"/>
    <w:rsid w:val="006C0478"/>
    <w:rsid w:val="006C09DC"/>
    <w:rsid w:val="006C0D3C"/>
    <w:rsid w:val="006C2C09"/>
    <w:rsid w:val="006C3535"/>
    <w:rsid w:val="006C391C"/>
    <w:rsid w:val="006C7658"/>
    <w:rsid w:val="006C7848"/>
    <w:rsid w:val="006D006E"/>
    <w:rsid w:val="006D02F9"/>
    <w:rsid w:val="006D0672"/>
    <w:rsid w:val="006D0881"/>
    <w:rsid w:val="006D0DE1"/>
    <w:rsid w:val="006D1538"/>
    <w:rsid w:val="006D27D2"/>
    <w:rsid w:val="006D27F8"/>
    <w:rsid w:val="006D29DD"/>
    <w:rsid w:val="006D2B8A"/>
    <w:rsid w:val="006D5405"/>
    <w:rsid w:val="006D5865"/>
    <w:rsid w:val="006D6374"/>
    <w:rsid w:val="006D69FF"/>
    <w:rsid w:val="006D6AB6"/>
    <w:rsid w:val="006D6CFB"/>
    <w:rsid w:val="006E00C3"/>
    <w:rsid w:val="006E01B5"/>
    <w:rsid w:val="006E09A1"/>
    <w:rsid w:val="006E0CD6"/>
    <w:rsid w:val="006E1727"/>
    <w:rsid w:val="006E28D0"/>
    <w:rsid w:val="006E610F"/>
    <w:rsid w:val="006E61B3"/>
    <w:rsid w:val="006E6B9D"/>
    <w:rsid w:val="006E7201"/>
    <w:rsid w:val="006E7324"/>
    <w:rsid w:val="006E7EF7"/>
    <w:rsid w:val="006E7F27"/>
    <w:rsid w:val="006F12E6"/>
    <w:rsid w:val="006F1CB5"/>
    <w:rsid w:val="006F4067"/>
    <w:rsid w:val="006F469B"/>
    <w:rsid w:val="006F510A"/>
    <w:rsid w:val="006F5727"/>
    <w:rsid w:val="006F5F9C"/>
    <w:rsid w:val="006F6087"/>
    <w:rsid w:val="006F68F0"/>
    <w:rsid w:val="00700231"/>
    <w:rsid w:val="00700E48"/>
    <w:rsid w:val="00701C0E"/>
    <w:rsid w:val="00703A78"/>
    <w:rsid w:val="00704241"/>
    <w:rsid w:val="00704A46"/>
    <w:rsid w:val="00706FF2"/>
    <w:rsid w:val="0070793E"/>
    <w:rsid w:val="0071044D"/>
    <w:rsid w:val="00711279"/>
    <w:rsid w:val="00711A9D"/>
    <w:rsid w:val="00714322"/>
    <w:rsid w:val="00714667"/>
    <w:rsid w:val="0071502B"/>
    <w:rsid w:val="007155CA"/>
    <w:rsid w:val="00715AE7"/>
    <w:rsid w:val="0072275A"/>
    <w:rsid w:val="00722DB7"/>
    <w:rsid w:val="007233CB"/>
    <w:rsid w:val="007237BB"/>
    <w:rsid w:val="0072405D"/>
    <w:rsid w:val="007316B3"/>
    <w:rsid w:val="00732479"/>
    <w:rsid w:val="00733F38"/>
    <w:rsid w:val="00734A62"/>
    <w:rsid w:val="0073569E"/>
    <w:rsid w:val="00735C77"/>
    <w:rsid w:val="00735E5D"/>
    <w:rsid w:val="0073602D"/>
    <w:rsid w:val="007365BE"/>
    <w:rsid w:val="0073707D"/>
    <w:rsid w:val="007378F3"/>
    <w:rsid w:val="00741287"/>
    <w:rsid w:val="00741886"/>
    <w:rsid w:val="00742D91"/>
    <w:rsid w:val="007443F7"/>
    <w:rsid w:val="00746131"/>
    <w:rsid w:val="00747E78"/>
    <w:rsid w:val="007502A3"/>
    <w:rsid w:val="00750FEA"/>
    <w:rsid w:val="0075183D"/>
    <w:rsid w:val="007521B1"/>
    <w:rsid w:val="007543F0"/>
    <w:rsid w:val="00754598"/>
    <w:rsid w:val="0075486A"/>
    <w:rsid w:val="007549DB"/>
    <w:rsid w:val="00754A7C"/>
    <w:rsid w:val="007573D9"/>
    <w:rsid w:val="00757B17"/>
    <w:rsid w:val="00760403"/>
    <w:rsid w:val="0076144E"/>
    <w:rsid w:val="00761C2D"/>
    <w:rsid w:val="00762004"/>
    <w:rsid w:val="0076261D"/>
    <w:rsid w:val="00764473"/>
    <w:rsid w:val="007649D3"/>
    <w:rsid w:val="00764B59"/>
    <w:rsid w:val="00766B01"/>
    <w:rsid w:val="007712A2"/>
    <w:rsid w:val="007734A2"/>
    <w:rsid w:val="00773DDA"/>
    <w:rsid w:val="00777260"/>
    <w:rsid w:val="00780C16"/>
    <w:rsid w:val="00782C69"/>
    <w:rsid w:val="00782EDA"/>
    <w:rsid w:val="0078329C"/>
    <w:rsid w:val="00783B46"/>
    <w:rsid w:val="00784B40"/>
    <w:rsid w:val="00785A9B"/>
    <w:rsid w:val="00785EAF"/>
    <w:rsid w:val="00787648"/>
    <w:rsid w:val="00792B0A"/>
    <w:rsid w:val="0079303B"/>
    <w:rsid w:val="007967EC"/>
    <w:rsid w:val="007975A3"/>
    <w:rsid w:val="007A04D6"/>
    <w:rsid w:val="007A1EA1"/>
    <w:rsid w:val="007A1F8D"/>
    <w:rsid w:val="007A2220"/>
    <w:rsid w:val="007A2AE8"/>
    <w:rsid w:val="007A2F4C"/>
    <w:rsid w:val="007A30CA"/>
    <w:rsid w:val="007A5570"/>
    <w:rsid w:val="007A7F89"/>
    <w:rsid w:val="007B0487"/>
    <w:rsid w:val="007B12E1"/>
    <w:rsid w:val="007B133F"/>
    <w:rsid w:val="007B1844"/>
    <w:rsid w:val="007B1C21"/>
    <w:rsid w:val="007B1F3A"/>
    <w:rsid w:val="007B65D4"/>
    <w:rsid w:val="007B6F72"/>
    <w:rsid w:val="007B75F8"/>
    <w:rsid w:val="007B79F8"/>
    <w:rsid w:val="007B7E71"/>
    <w:rsid w:val="007C24F6"/>
    <w:rsid w:val="007C54AB"/>
    <w:rsid w:val="007C5EC1"/>
    <w:rsid w:val="007C6DD3"/>
    <w:rsid w:val="007C6E88"/>
    <w:rsid w:val="007C6EA3"/>
    <w:rsid w:val="007C7F98"/>
    <w:rsid w:val="007D0799"/>
    <w:rsid w:val="007D0A50"/>
    <w:rsid w:val="007D1012"/>
    <w:rsid w:val="007D5DD3"/>
    <w:rsid w:val="007E0263"/>
    <w:rsid w:val="007E0565"/>
    <w:rsid w:val="007E0A79"/>
    <w:rsid w:val="007E0F43"/>
    <w:rsid w:val="007E130E"/>
    <w:rsid w:val="007E1F9A"/>
    <w:rsid w:val="007E27D9"/>
    <w:rsid w:val="007E3B8C"/>
    <w:rsid w:val="007E488B"/>
    <w:rsid w:val="007E4A7C"/>
    <w:rsid w:val="007E69B0"/>
    <w:rsid w:val="007F0552"/>
    <w:rsid w:val="007F1073"/>
    <w:rsid w:val="007F141F"/>
    <w:rsid w:val="007F1C0A"/>
    <w:rsid w:val="007F28C7"/>
    <w:rsid w:val="007F3674"/>
    <w:rsid w:val="007F4E14"/>
    <w:rsid w:val="0080010B"/>
    <w:rsid w:val="00802B6F"/>
    <w:rsid w:val="00803003"/>
    <w:rsid w:val="00804419"/>
    <w:rsid w:val="00804CBB"/>
    <w:rsid w:val="00805A77"/>
    <w:rsid w:val="008073F0"/>
    <w:rsid w:val="008076FC"/>
    <w:rsid w:val="00811122"/>
    <w:rsid w:val="00820295"/>
    <w:rsid w:val="008205C8"/>
    <w:rsid w:val="00821058"/>
    <w:rsid w:val="0082270F"/>
    <w:rsid w:val="008227DA"/>
    <w:rsid w:val="0082281F"/>
    <w:rsid w:val="00825ACF"/>
    <w:rsid w:val="00831125"/>
    <w:rsid w:val="00831751"/>
    <w:rsid w:val="00832DC4"/>
    <w:rsid w:val="008347BE"/>
    <w:rsid w:val="00834CD9"/>
    <w:rsid w:val="008355E2"/>
    <w:rsid w:val="00835CB8"/>
    <w:rsid w:val="008365B8"/>
    <w:rsid w:val="00837440"/>
    <w:rsid w:val="00837805"/>
    <w:rsid w:val="00837B84"/>
    <w:rsid w:val="008404F9"/>
    <w:rsid w:val="00843479"/>
    <w:rsid w:val="00845227"/>
    <w:rsid w:val="00845620"/>
    <w:rsid w:val="00846D69"/>
    <w:rsid w:val="00847507"/>
    <w:rsid w:val="00847A09"/>
    <w:rsid w:val="00847DA0"/>
    <w:rsid w:val="00847F40"/>
    <w:rsid w:val="00851BDA"/>
    <w:rsid w:val="008549B3"/>
    <w:rsid w:val="00855825"/>
    <w:rsid w:val="00856716"/>
    <w:rsid w:val="0085725B"/>
    <w:rsid w:val="008579B7"/>
    <w:rsid w:val="0086076B"/>
    <w:rsid w:val="0086208A"/>
    <w:rsid w:val="0086217F"/>
    <w:rsid w:val="0086276A"/>
    <w:rsid w:val="008645F0"/>
    <w:rsid w:val="00865730"/>
    <w:rsid w:val="00865DCB"/>
    <w:rsid w:val="00866DF0"/>
    <w:rsid w:val="00866FF4"/>
    <w:rsid w:val="008674D8"/>
    <w:rsid w:val="00870870"/>
    <w:rsid w:val="00871519"/>
    <w:rsid w:val="0087336E"/>
    <w:rsid w:val="008733E7"/>
    <w:rsid w:val="008739FA"/>
    <w:rsid w:val="0087415F"/>
    <w:rsid w:val="008808DF"/>
    <w:rsid w:val="0088254F"/>
    <w:rsid w:val="00883730"/>
    <w:rsid w:val="008857B5"/>
    <w:rsid w:val="00887D91"/>
    <w:rsid w:val="008923B2"/>
    <w:rsid w:val="00894A94"/>
    <w:rsid w:val="00894C66"/>
    <w:rsid w:val="008A2916"/>
    <w:rsid w:val="008A32C7"/>
    <w:rsid w:val="008A34EC"/>
    <w:rsid w:val="008A4284"/>
    <w:rsid w:val="008A4481"/>
    <w:rsid w:val="008A5A9C"/>
    <w:rsid w:val="008A60B6"/>
    <w:rsid w:val="008A6644"/>
    <w:rsid w:val="008A751D"/>
    <w:rsid w:val="008B11EF"/>
    <w:rsid w:val="008B124E"/>
    <w:rsid w:val="008B2271"/>
    <w:rsid w:val="008B4623"/>
    <w:rsid w:val="008B4970"/>
    <w:rsid w:val="008B651B"/>
    <w:rsid w:val="008C00EA"/>
    <w:rsid w:val="008C0C2C"/>
    <w:rsid w:val="008C2631"/>
    <w:rsid w:val="008C287B"/>
    <w:rsid w:val="008C46F5"/>
    <w:rsid w:val="008C53CF"/>
    <w:rsid w:val="008C5F62"/>
    <w:rsid w:val="008C71D2"/>
    <w:rsid w:val="008D1E26"/>
    <w:rsid w:val="008D2026"/>
    <w:rsid w:val="008D23AE"/>
    <w:rsid w:val="008D27C6"/>
    <w:rsid w:val="008D28E9"/>
    <w:rsid w:val="008D2D46"/>
    <w:rsid w:val="008D43B6"/>
    <w:rsid w:val="008D48B6"/>
    <w:rsid w:val="008D5018"/>
    <w:rsid w:val="008E0523"/>
    <w:rsid w:val="008E24AD"/>
    <w:rsid w:val="008E2565"/>
    <w:rsid w:val="008E384F"/>
    <w:rsid w:val="008E62D2"/>
    <w:rsid w:val="008EA697"/>
    <w:rsid w:val="008F10A4"/>
    <w:rsid w:val="008F12AE"/>
    <w:rsid w:val="008F1DB0"/>
    <w:rsid w:val="008F3F48"/>
    <w:rsid w:val="008F5275"/>
    <w:rsid w:val="008F52C0"/>
    <w:rsid w:val="008F652F"/>
    <w:rsid w:val="008F7746"/>
    <w:rsid w:val="0090075E"/>
    <w:rsid w:val="00901867"/>
    <w:rsid w:val="00902898"/>
    <w:rsid w:val="009030B5"/>
    <w:rsid w:val="009037D7"/>
    <w:rsid w:val="00904C3C"/>
    <w:rsid w:val="009106BC"/>
    <w:rsid w:val="00910E5D"/>
    <w:rsid w:val="00912798"/>
    <w:rsid w:val="00912C3A"/>
    <w:rsid w:val="00915117"/>
    <w:rsid w:val="00915966"/>
    <w:rsid w:val="00916386"/>
    <w:rsid w:val="00916603"/>
    <w:rsid w:val="00916642"/>
    <w:rsid w:val="00916AA0"/>
    <w:rsid w:val="00916C1D"/>
    <w:rsid w:val="00917089"/>
    <w:rsid w:val="009176A9"/>
    <w:rsid w:val="00920F30"/>
    <w:rsid w:val="009229F1"/>
    <w:rsid w:val="00922F0F"/>
    <w:rsid w:val="00923285"/>
    <w:rsid w:val="009253A0"/>
    <w:rsid w:val="00926FF1"/>
    <w:rsid w:val="00927FE2"/>
    <w:rsid w:val="00930B68"/>
    <w:rsid w:val="0093203C"/>
    <w:rsid w:val="00932CD7"/>
    <w:rsid w:val="00933FD5"/>
    <w:rsid w:val="00934101"/>
    <w:rsid w:val="0093583F"/>
    <w:rsid w:val="00936D2E"/>
    <w:rsid w:val="009370BA"/>
    <w:rsid w:val="00943F12"/>
    <w:rsid w:val="009459F2"/>
    <w:rsid w:val="00946361"/>
    <w:rsid w:val="00946DE5"/>
    <w:rsid w:val="00953003"/>
    <w:rsid w:val="00954015"/>
    <w:rsid w:val="00954BCB"/>
    <w:rsid w:val="00956595"/>
    <w:rsid w:val="009602AB"/>
    <w:rsid w:val="00961282"/>
    <w:rsid w:val="0097036E"/>
    <w:rsid w:val="0097197A"/>
    <w:rsid w:val="00972DF8"/>
    <w:rsid w:val="00972E37"/>
    <w:rsid w:val="00973D17"/>
    <w:rsid w:val="00975CE6"/>
    <w:rsid w:val="00975CFE"/>
    <w:rsid w:val="00975F43"/>
    <w:rsid w:val="009769C8"/>
    <w:rsid w:val="00976F3B"/>
    <w:rsid w:val="0097734E"/>
    <w:rsid w:val="00980D12"/>
    <w:rsid w:val="00981164"/>
    <w:rsid w:val="00983419"/>
    <w:rsid w:val="009877C6"/>
    <w:rsid w:val="00987ACB"/>
    <w:rsid w:val="00987CB6"/>
    <w:rsid w:val="0099113A"/>
    <w:rsid w:val="0099138C"/>
    <w:rsid w:val="009941D2"/>
    <w:rsid w:val="0099527B"/>
    <w:rsid w:val="00996B4F"/>
    <w:rsid w:val="00996FB4"/>
    <w:rsid w:val="009976BB"/>
    <w:rsid w:val="00997C1B"/>
    <w:rsid w:val="009A21C9"/>
    <w:rsid w:val="009A26BE"/>
    <w:rsid w:val="009A3740"/>
    <w:rsid w:val="009A4E51"/>
    <w:rsid w:val="009A501C"/>
    <w:rsid w:val="009A6B7A"/>
    <w:rsid w:val="009A6F66"/>
    <w:rsid w:val="009B0644"/>
    <w:rsid w:val="009B0D4B"/>
    <w:rsid w:val="009B0ED7"/>
    <w:rsid w:val="009B1139"/>
    <w:rsid w:val="009B13B7"/>
    <w:rsid w:val="009B162D"/>
    <w:rsid w:val="009B275C"/>
    <w:rsid w:val="009B370B"/>
    <w:rsid w:val="009B4162"/>
    <w:rsid w:val="009B4687"/>
    <w:rsid w:val="009B68F7"/>
    <w:rsid w:val="009B6D12"/>
    <w:rsid w:val="009C09BE"/>
    <w:rsid w:val="009C0D6A"/>
    <w:rsid w:val="009C260C"/>
    <w:rsid w:val="009C2D17"/>
    <w:rsid w:val="009C2E75"/>
    <w:rsid w:val="009C36AF"/>
    <w:rsid w:val="009C61F2"/>
    <w:rsid w:val="009C75E4"/>
    <w:rsid w:val="009D1360"/>
    <w:rsid w:val="009D1643"/>
    <w:rsid w:val="009D1795"/>
    <w:rsid w:val="009D2901"/>
    <w:rsid w:val="009D3D9E"/>
    <w:rsid w:val="009D5254"/>
    <w:rsid w:val="009D5C2A"/>
    <w:rsid w:val="009D6D20"/>
    <w:rsid w:val="009D711A"/>
    <w:rsid w:val="009D7854"/>
    <w:rsid w:val="009E2D11"/>
    <w:rsid w:val="009E39E6"/>
    <w:rsid w:val="009E3B65"/>
    <w:rsid w:val="009E3C4C"/>
    <w:rsid w:val="009E51D1"/>
    <w:rsid w:val="009E52C8"/>
    <w:rsid w:val="009F2E47"/>
    <w:rsid w:val="009F2EE0"/>
    <w:rsid w:val="009F5E1B"/>
    <w:rsid w:val="009F73EF"/>
    <w:rsid w:val="009F7A2D"/>
    <w:rsid w:val="00A03E52"/>
    <w:rsid w:val="00A04608"/>
    <w:rsid w:val="00A06A33"/>
    <w:rsid w:val="00A0703B"/>
    <w:rsid w:val="00A07851"/>
    <w:rsid w:val="00A07AA2"/>
    <w:rsid w:val="00A07B18"/>
    <w:rsid w:val="00A108F0"/>
    <w:rsid w:val="00A1209E"/>
    <w:rsid w:val="00A141EE"/>
    <w:rsid w:val="00A149F0"/>
    <w:rsid w:val="00A168C6"/>
    <w:rsid w:val="00A16E30"/>
    <w:rsid w:val="00A2438A"/>
    <w:rsid w:val="00A265C9"/>
    <w:rsid w:val="00A270A9"/>
    <w:rsid w:val="00A27317"/>
    <w:rsid w:val="00A3064D"/>
    <w:rsid w:val="00A3185A"/>
    <w:rsid w:val="00A33282"/>
    <w:rsid w:val="00A336CC"/>
    <w:rsid w:val="00A349B1"/>
    <w:rsid w:val="00A3530E"/>
    <w:rsid w:val="00A35E1C"/>
    <w:rsid w:val="00A3775E"/>
    <w:rsid w:val="00A3786F"/>
    <w:rsid w:val="00A37968"/>
    <w:rsid w:val="00A40C3E"/>
    <w:rsid w:val="00A42995"/>
    <w:rsid w:val="00A4460C"/>
    <w:rsid w:val="00A44F11"/>
    <w:rsid w:val="00A45061"/>
    <w:rsid w:val="00A454E2"/>
    <w:rsid w:val="00A460BB"/>
    <w:rsid w:val="00A468DE"/>
    <w:rsid w:val="00A51093"/>
    <w:rsid w:val="00A5168E"/>
    <w:rsid w:val="00A51DDB"/>
    <w:rsid w:val="00A537B0"/>
    <w:rsid w:val="00A5440C"/>
    <w:rsid w:val="00A56096"/>
    <w:rsid w:val="00A60440"/>
    <w:rsid w:val="00A60B2B"/>
    <w:rsid w:val="00A61882"/>
    <w:rsid w:val="00A62A94"/>
    <w:rsid w:val="00A657BA"/>
    <w:rsid w:val="00A702F4"/>
    <w:rsid w:val="00A72001"/>
    <w:rsid w:val="00A7319B"/>
    <w:rsid w:val="00A73484"/>
    <w:rsid w:val="00A7369F"/>
    <w:rsid w:val="00A740BE"/>
    <w:rsid w:val="00A74439"/>
    <w:rsid w:val="00A75F82"/>
    <w:rsid w:val="00A82F79"/>
    <w:rsid w:val="00A84392"/>
    <w:rsid w:val="00A853A3"/>
    <w:rsid w:val="00A8582C"/>
    <w:rsid w:val="00A85C9E"/>
    <w:rsid w:val="00A879F9"/>
    <w:rsid w:val="00A90D27"/>
    <w:rsid w:val="00A93470"/>
    <w:rsid w:val="00A94930"/>
    <w:rsid w:val="00A96599"/>
    <w:rsid w:val="00A96DA7"/>
    <w:rsid w:val="00A971A9"/>
    <w:rsid w:val="00A97BE8"/>
    <w:rsid w:val="00A97D28"/>
    <w:rsid w:val="00AA0416"/>
    <w:rsid w:val="00AA18D0"/>
    <w:rsid w:val="00AA3B26"/>
    <w:rsid w:val="00AA3CA6"/>
    <w:rsid w:val="00AB0B84"/>
    <w:rsid w:val="00AB1BAE"/>
    <w:rsid w:val="00AB24B2"/>
    <w:rsid w:val="00AB2FC2"/>
    <w:rsid w:val="00AB3AEC"/>
    <w:rsid w:val="00AB4A84"/>
    <w:rsid w:val="00AB7334"/>
    <w:rsid w:val="00AB78E4"/>
    <w:rsid w:val="00AB7D11"/>
    <w:rsid w:val="00AC0DE0"/>
    <w:rsid w:val="00AC2AB3"/>
    <w:rsid w:val="00AC2D8B"/>
    <w:rsid w:val="00AC3842"/>
    <w:rsid w:val="00AC3856"/>
    <w:rsid w:val="00AC3A7E"/>
    <w:rsid w:val="00AC665F"/>
    <w:rsid w:val="00AC6DF3"/>
    <w:rsid w:val="00AC7273"/>
    <w:rsid w:val="00AC7EDE"/>
    <w:rsid w:val="00AD0F0B"/>
    <w:rsid w:val="00AD18C0"/>
    <w:rsid w:val="00AD43BE"/>
    <w:rsid w:val="00AE0A22"/>
    <w:rsid w:val="00AE560C"/>
    <w:rsid w:val="00AE7150"/>
    <w:rsid w:val="00AE77DB"/>
    <w:rsid w:val="00AE792B"/>
    <w:rsid w:val="00AF0000"/>
    <w:rsid w:val="00AF044F"/>
    <w:rsid w:val="00AF1A95"/>
    <w:rsid w:val="00AF35CC"/>
    <w:rsid w:val="00AF3D2C"/>
    <w:rsid w:val="00AF3FC8"/>
    <w:rsid w:val="00AF422D"/>
    <w:rsid w:val="00AF49A5"/>
    <w:rsid w:val="00AF4E18"/>
    <w:rsid w:val="00AF7021"/>
    <w:rsid w:val="00AF7300"/>
    <w:rsid w:val="00AF7432"/>
    <w:rsid w:val="00AF74CC"/>
    <w:rsid w:val="00B021FA"/>
    <w:rsid w:val="00B02391"/>
    <w:rsid w:val="00B035BB"/>
    <w:rsid w:val="00B03B4D"/>
    <w:rsid w:val="00B044EF"/>
    <w:rsid w:val="00B051DD"/>
    <w:rsid w:val="00B05E3B"/>
    <w:rsid w:val="00B05EE7"/>
    <w:rsid w:val="00B065F2"/>
    <w:rsid w:val="00B071B2"/>
    <w:rsid w:val="00B07B15"/>
    <w:rsid w:val="00B07FD0"/>
    <w:rsid w:val="00B100A2"/>
    <w:rsid w:val="00B10A2F"/>
    <w:rsid w:val="00B121A6"/>
    <w:rsid w:val="00B125D9"/>
    <w:rsid w:val="00B14894"/>
    <w:rsid w:val="00B15889"/>
    <w:rsid w:val="00B1748D"/>
    <w:rsid w:val="00B17D02"/>
    <w:rsid w:val="00B20841"/>
    <w:rsid w:val="00B209A0"/>
    <w:rsid w:val="00B23D0E"/>
    <w:rsid w:val="00B2536C"/>
    <w:rsid w:val="00B26DB6"/>
    <w:rsid w:val="00B2715C"/>
    <w:rsid w:val="00B306C5"/>
    <w:rsid w:val="00B30B14"/>
    <w:rsid w:val="00B34DBB"/>
    <w:rsid w:val="00B378F8"/>
    <w:rsid w:val="00B417D4"/>
    <w:rsid w:val="00B423A4"/>
    <w:rsid w:val="00B43712"/>
    <w:rsid w:val="00B4581A"/>
    <w:rsid w:val="00B458CA"/>
    <w:rsid w:val="00B45F38"/>
    <w:rsid w:val="00B5012C"/>
    <w:rsid w:val="00B50491"/>
    <w:rsid w:val="00B51030"/>
    <w:rsid w:val="00B51203"/>
    <w:rsid w:val="00B52185"/>
    <w:rsid w:val="00B53A3D"/>
    <w:rsid w:val="00B54222"/>
    <w:rsid w:val="00B55937"/>
    <w:rsid w:val="00B5692A"/>
    <w:rsid w:val="00B571E0"/>
    <w:rsid w:val="00B57AA5"/>
    <w:rsid w:val="00B602C0"/>
    <w:rsid w:val="00B62139"/>
    <w:rsid w:val="00B64184"/>
    <w:rsid w:val="00B64DF0"/>
    <w:rsid w:val="00B65D8C"/>
    <w:rsid w:val="00B67572"/>
    <w:rsid w:val="00B700BB"/>
    <w:rsid w:val="00B7365E"/>
    <w:rsid w:val="00B73868"/>
    <w:rsid w:val="00B74CB0"/>
    <w:rsid w:val="00B758C8"/>
    <w:rsid w:val="00B763C1"/>
    <w:rsid w:val="00B773AB"/>
    <w:rsid w:val="00B80784"/>
    <w:rsid w:val="00B80E51"/>
    <w:rsid w:val="00B81A70"/>
    <w:rsid w:val="00B82F38"/>
    <w:rsid w:val="00B8455C"/>
    <w:rsid w:val="00B86431"/>
    <w:rsid w:val="00B903C0"/>
    <w:rsid w:val="00B90F30"/>
    <w:rsid w:val="00B92BA0"/>
    <w:rsid w:val="00B93959"/>
    <w:rsid w:val="00B95E27"/>
    <w:rsid w:val="00B96175"/>
    <w:rsid w:val="00B9667E"/>
    <w:rsid w:val="00BA09B6"/>
    <w:rsid w:val="00BA1B66"/>
    <w:rsid w:val="00BA2080"/>
    <w:rsid w:val="00BA27C8"/>
    <w:rsid w:val="00BA37C6"/>
    <w:rsid w:val="00BA3BA1"/>
    <w:rsid w:val="00BA3CD6"/>
    <w:rsid w:val="00BA4169"/>
    <w:rsid w:val="00BA6968"/>
    <w:rsid w:val="00BA6CDA"/>
    <w:rsid w:val="00BB18AE"/>
    <w:rsid w:val="00BB1C0A"/>
    <w:rsid w:val="00BB274A"/>
    <w:rsid w:val="00BB32FC"/>
    <w:rsid w:val="00BB3AE4"/>
    <w:rsid w:val="00BC0112"/>
    <w:rsid w:val="00BC0C64"/>
    <w:rsid w:val="00BC1A49"/>
    <w:rsid w:val="00BC3522"/>
    <w:rsid w:val="00BC3642"/>
    <w:rsid w:val="00BC39BE"/>
    <w:rsid w:val="00BC3FF2"/>
    <w:rsid w:val="00BC7A69"/>
    <w:rsid w:val="00BC7BB6"/>
    <w:rsid w:val="00BC7DEE"/>
    <w:rsid w:val="00BD02EE"/>
    <w:rsid w:val="00BD044E"/>
    <w:rsid w:val="00BD09AF"/>
    <w:rsid w:val="00BD1558"/>
    <w:rsid w:val="00BD1A01"/>
    <w:rsid w:val="00BD3F42"/>
    <w:rsid w:val="00BD492D"/>
    <w:rsid w:val="00BD4CAB"/>
    <w:rsid w:val="00BD4CD8"/>
    <w:rsid w:val="00BD5FA0"/>
    <w:rsid w:val="00BD757D"/>
    <w:rsid w:val="00BD7A47"/>
    <w:rsid w:val="00BE0BCC"/>
    <w:rsid w:val="00BE25F4"/>
    <w:rsid w:val="00BE2649"/>
    <w:rsid w:val="00BE2930"/>
    <w:rsid w:val="00BE3114"/>
    <w:rsid w:val="00BE319D"/>
    <w:rsid w:val="00BE3510"/>
    <w:rsid w:val="00BE3E7B"/>
    <w:rsid w:val="00BE6D48"/>
    <w:rsid w:val="00BF1181"/>
    <w:rsid w:val="00BF3C4D"/>
    <w:rsid w:val="00BF49AE"/>
    <w:rsid w:val="00BF4ED7"/>
    <w:rsid w:val="00BF51FF"/>
    <w:rsid w:val="00BF680A"/>
    <w:rsid w:val="00BF7203"/>
    <w:rsid w:val="00BF7E6E"/>
    <w:rsid w:val="00C009B6"/>
    <w:rsid w:val="00C023B2"/>
    <w:rsid w:val="00C02F22"/>
    <w:rsid w:val="00C02F77"/>
    <w:rsid w:val="00C0459A"/>
    <w:rsid w:val="00C04820"/>
    <w:rsid w:val="00C06335"/>
    <w:rsid w:val="00C075DD"/>
    <w:rsid w:val="00C11A00"/>
    <w:rsid w:val="00C13342"/>
    <w:rsid w:val="00C13BF1"/>
    <w:rsid w:val="00C15502"/>
    <w:rsid w:val="00C157A6"/>
    <w:rsid w:val="00C179BD"/>
    <w:rsid w:val="00C2121D"/>
    <w:rsid w:val="00C218E4"/>
    <w:rsid w:val="00C21EED"/>
    <w:rsid w:val="00C22AB7"/>
    <w:rsid w:val="00C232A1"/>
    <w:rsid w:val="00C25991"/>
    <w:rsid w:val="00C25D16"/>
    <w:rsid w:val="00C25F07"/>
    <w:rsid w:val="00C26BBD"/>
    <w:rsid w:val="00C273D1"/>
    <w:rsid w:val="00C3074B"/>
    <w:rsid w:val="00C30AA7"/>
    <w:rsid w:val="00C3131D"/>
    <w:rsid w:val="00C32C54"/>
    <w:rsid w:val="00C33423"/>
    <w:rsid w:val="00C335CB"/>
    <w:rsid w:val="00C33778"/>
    <w:rsid w:val="00C33FFE"/>
    <w:rsid w:val="00C34396"/>
    <w:rsid w:val="00C350E6"/>
    <w:rsid w:val="00C3644B"/>
    <w:rsid w:val="00C3647A"/>
    <w:rsid w:val="00C40241"/>
    <w:rsid w:val="00C41683"/>
    <w:rsid w:val="00C417F3"/>
    <w:rsid w:val="00C4186B"/>
    <w:rsid w:val="00C431B0"/>
    <w:rsid w:val="00C435C3"/>
    <w:rsid w:val="00C4721E"/>
    <w:rsid w:val="00C5079C"/>
    <w:rsid w:val="00C517C4"/>
    <w:rsid w:val="00C54936"/>
    <w:rsid w:val="00C5686E"/>
    <w:rsid w:val="00C57ABA"/>
    <w:rsid w:val="00C62FAD"/>
    <w:rsid w:val="00C64583"/>
    <w:rsid w:val="00C64757"/>
    <w:rsid w:val="00C667A8"/>
    <w:rsid w:val="00C6689C"/>
    <w:rsid w:val="00C66AF9"/>
    <w:rsid w:val="00C66B37"/>
    <w:rsid w:val="00C67122"/>
    <w:rsid w:val="00C709DE"/>
    <w:rsid w:val="00C70DD0"/>
    <w:rsid w:val="00C724C7"/>
    <w:rsid w:val="00C733F9"/>
    <w:rsid w:val="00C73FF4"/>
    <w:rsid w:val="00C74C66"/>
    <w:rsid w:val="00C75F69"/>
    <w:rsid w:val="00C768F2"/>
    <w:rsid w:val="00C7715F"/>
    <w:rsid w:val="00C80B09"/>
    <w:rsid w:val="00C82A0D"/>
    <w:rsid w:val="00C83206"/>
    <w:rsid w:val="00C837F9"/>
    <w:rsid w:val="00C845F4"/>
    <w:rsid w:val="00C874F8"/>
    <w:rsid w:val="00C8786F"/>
    <w:rsid w:val="00C87EA7"/>
    <w:rsid w:val="00C90F19"/>
    <w:rsid w:val="00C9140C"/>
    <w:rsid w:val="00C91BFC"/>
    <w:rsid w:val="00C91F2C"/>
    <w:rsid w:val="00C92F30"/>
    <w:rsid w:val="00C94841"/>
    <w:rsid w:val="00C94C35"/>
    <w:rsid w:val="00C95A55"/>
    <w:rsid w:val="00C95E9C"/>
    <w:rsid w:val="00C96564"/>
    <w:rsid w:val="00C97DB9"/>
    <w:rsid w:val="00CA14CB"/>
    <w:rsid w:val="00CA1830"/>
    <w:rsid w:val="00CA2158"/>
    <w:rsid w:val="00CA247C"/>
    <w:rsid w:val="00CA32AD"/>
    <w:rsid w:val="00CA344C"/>
    <w:rsid w:val="00CA3B73"/>
    <w:rsid w:val="00CA51A5"/>
    <w:rsid w:val="00CA7521"/>
    <w:rsid w:val="00CA7526"/>
    <w:rsid w:val="00CB1242"/>
    <w:rsid w:val="00CB37D7"/>
    <w:rsid w:val="00CB44DC"/>
    <w:rsid w:val="00CB45C0"/>
    <w:rsid w:val="00CB48FE"/>
    <w:rsid w:val="00CC17A4"/>
    <w:rsid w:val="00CC1E77"/>
    <w:rsid w:val="00CC2568"/>
    <w:rsid w:val="00CC31E7"/>
    <w:rsid w:val="00CC33CF"/>
    <w:rsid w:val="00CC489F"/>
    <w:rsid w:val="00CC5DBD"/>
    <w:rsid w:val="00CD16FD"/>
    <w:rsid w:val="00CD1BE3"/>
    <w:rsid w:val="00CD2B7E"/>
    <w:rsid w:val="00CD4E7B"/>
    <w:rsid w:val="00CD6316"/>
    <w:rsid w:val="00CD6B45"/>
    <w:rsid w:val="00CD763A"/>
    <w:rsid w:val="00CE1CDF"/>
    <w:rsid w:val="00CE1F0C"/>
    <w:rsid w:val="00CE22C8"/>
    <w:rsid w:val="00CE314C"/>
    <w:rsid w:val="00CE31FB"/>
    <w:rsid w:val="00CE3921"/>
    <w:rsid w:val="00CE3B5E"/>
    <w:rsid w:val="00CE5D60"/>
    <w:rsid w:val="00CE64A7"/>
    <w:rsid w:val="00CE6CD0"/>
    <w:rsid w:val="00CF0E7F"/>
    <w:rsid w:val="00CF1830"/>
    <w:rsid w:val="00CF43FF"/>
    <w:rsid w:val="00CF5E29"/>
    <w:rsid w:val="00CF66CA"/>
    <w:rsid w:val="00CF6D0B"/>
    <w:rsid w:val="00CF7B21"/>
    <w:rsid w:val="00D00392"/>
    <w:rsid w:val="00D039B6"/>
    <w:rsid w:val="00D03B05"/>
    <w:rsid w:val="00D03BE5"/>
    <w:rsid w:val="00D0670B"/>
    <w:rsid w:val="00D077B6"/>
    <w:rsid w:val="00D11725"/>
    <w:rsid w:val="00D11985"/>
    <w:rsid w:val="00D1270D"/>
    <w:rsid w:val="00D12C4E"/>
    <w:rsid w:val="00D12C56"/>
    <w:rsid w:val="00D1341F"/>
    <w:rsid w:val="00D13E45"/>
    <w:rsid w:val="00D1403E"/>
    <w:rsid w:val="00D16374"/>
    <w:rsid w:val="00D16804"/>
    <w:rsid w:val="00D17514"/>
    <w:rsid w:val="00D213DC"/>
    <w:rsid w:val="00D21FAC"/>
    <w:rsid w:val="00D21FDA"/>
    <w:rsid w:val="00D23499"/>
    <w:rsid w:val="00D259F1"/>
    <w:rsid w:val="00D30FB9"/>
    <w:rsid w:val="00D3282E"/>
    <w:rsid w:val="00D344D8"/>
    <w:rsid w:val="00D34DF4"/>
    <w:rsid w:val="00D36664"/>
    <w:rsid w:val="00D36DF2"/>
    <w:rsid w:val="00D37D88"/>
    <w:rsid w:val="00D37E5C"/>
    <w:rsid w:val="00D4069C"/>
    <w:rsid w:val="00D418AE"/>
    <w:rsid w:val="00D41C8D"/>
    <w:rsid w:val="00D42EBD"/>
    <w:rsid w:val="00D42F35"/>
    <w:rsid w:val="00D430A9"/>
    <w:rsid w:val="00D44746"/>
    <w:rsid w:val="00D44916"/>
    <w:rsid w:val="00D46AB2"/>
    <w:rsid w:val="00D5018E"/>
    <w:rsid w:val="00D50905"/>
    <w:rsid w:val="00D50935"/>
    <w:rsid w:val="00D544C5"/>
    <w:rsid w:val="00D54A6F"/>
    <w:rsid w:val="00D55102"/>
    <w:rsid w:val="00D555DF"/>
    <w:rsid w:val="00D5626C"/>
    <w:rsid w:val="00D571AE"/>
    <w:rsid w:val="00D61957"/>
    <w:rsid w:val="00D61DD5"/>
    <w:rsid w:val="00D61DF5"/>
    <w:rsid w:val="00D62183"/>
    <w:rsid w:val="00D63E93"/>
    <w:rsid w:val="00D648E0"/>
    <w:rsid w:val="00D6604B"/>
    <w:rsid w:val="00D672FC"/>
    <w:rsid w:val="00D70D59"/>
    <w:rsid w:val="00D71E37"/>
    <w:rsid w:val="00D721B8"/>
    <w:rsid w:val="00D730A9"/>
    <w:rsid w:val="00D73D95"/>
    <w:rsid w:val="00D7504E"/>
    <w:rsid w:val="00D75F35"/>
    <w:rsid w:val="00D766EA"/>
    <w:rsid w:val="00D769EB"/>
    <w:rsid w:val="00D83F82"/>
    <w:rsid w:val="00D84023"/>
    <w:rsid w:val="00D84507"/>
    <w:rsid w:val="00D845E7"/>
    <w:rsid w:val="00D85BD2"/>
    <w:rsid w:val="00D900B0"/>
    <w:rsid w:val="00D9043A"/>
    <w:rsid w:val="00D93490"/>
    <w:rsid w:val="00D93A65"/>
    <w:rsid w:val="00D93CC3"/>
    <w:rsid w:val="00D93D1D"/>
    <w:rsid w:val="00D945D2"/>
    <w:rsid w:val="00DA1C05"/>
    <w:rsid w:val="00DA2359"/>
    <w:rsid w:val="00DA2986"/>
    <w:rsid w:val="00DA3C37"/>
    <w:rsid w:val="00DA3CA5"/>
    <w:rsid w:val="00DA3EAD"/>
    <w:rsid w:val="00DA58F7"/>
    <w:rsid w:val="00DA5CA6"/>
    <w:rsid w:val="00DA6CD4"/>
    <w:rsid w:val="00DA7F12"/>
    <w:rsid w:val="00DB0687"/>
    <w:rsid w:val="00DB069D"/>
    <w:rsid w:val="00DB0E6E"/>
    <w:rsid w:val="00DB1666"/>
    <w:rsid w:val="00DB1C8F"/>
    <w:rsid w:val="00DB2261"/>
    <w:rsid w:val="00DB332B"/>
    <w:rsid w:val="00DB4C51"/>
    <w:rsid w:val="00DB771C"/>
    <w:rsid w:val="00DC011C"/>
    <w:rsid w:val="00DC029A"/>
    <w:rsid w:val="00DC0721"/>
    <w:rsid w:val="00DC07E7"/>
    <w:rsid w:val="00DC142B"/>
    <w:rsid w:val="00DC15F1"/>
    <w:rsid w:val="00DC2204"/>
    <w:rsid w:val="00DC2435"/>
    <w:rsid w:val="00DC3132"/>
    <w:rsid w:val="00DC38D5"/>
    <w:rsid w:val="00DC3F32"/>
    <w:rsid w:val="00DC4366"/>
    <w:rsid w:val="00DC5038"/>
    <w:rsid w:val="00DC5342"/>
    <w:rsid w:val="00DC5864"/>
    <w:rsid w:val="00DC70DD"/>
    <w:rsid w:val="00DC723E"/>
    <w:rsid w:val="00DD1721"/>
    <w:rsid w:val="00DD187D"/>
    <w:rsid w:val="00DD25E7"/>
    <w:rsid w:val="00DD267E"/>
    <w:rsid w:val="00DD3DC2"/>
    <w:rsid w:val="00DD46E4"/>
    <w:rsid w:val="00DD5E2D"/>
    <w:rsid w:val="00DD6D6E"/>
    <w:rsid w:val="00DE00D9"/>
    <w:rsid w:val="00DE1DD0"/>
    <w:rsid w:val="00DE2678"/>
    <w:rsid w:val="00DE269B"/>
    <w:rsid w:val="00DE2BA9"/>
    <w:rsid w:val="00DE307A"/>
    <w:rsid w:val="00DE309C"/>
    <w:rsid w:val="00DE3569"/>
    <w:rsid w:val="00DE47F4"/>
    <w:rsid w:val="00DE7931"/>
    <w:rsid w:val="00DF14E5"/>
    <w:rsid w:val="00DF23E5"/>
    <w:rsid w:val="00DF2D05"/>
    <w:rsid w:val="00DF4A36"/>
    <w:rsid w:val="00DF4ABD"/>
    <w:rsid w:val="00DF4C93"/>
    <w:rsid w:val="00DF79D4"/>
    <w:rsid w:val="00E0032F"/>
    <w:rsid w:val="00E01045"/>
    <w:rsid w:val="00E042FE"/>
    <w:rsid w:val="00E0467E"/>
    <w:rsid w:val="00E05DBF"/>
    <w:rsid w:val="00E05E05"/>
    <w:rsid w:val="00E064F7"/>
    <w:rsid w:val="00E06B91"/>
    <w:rsid w:val="00E079D3"/>
    <w:rsid w:val="00E07A4B"/>
    <w:rsid w:val="00E10824"/>
    <w:rsid w:val="00E11A8E"/>
    <w:rsid w:val="00E12FAB"/>
    <w:rsid w:val="00E1386A"/>
    <w:rsid w:val="00E14C27"/>
    <w:rsid w:val="00E165CB"/>
    <w:rsid w:val="00E167E3"/>
    <w:rsid w:val="00E17725"/>
    <w:rsid w:val="00E17D75"/>
    <w:rsid w:val="00E20723"/>
    <w:rsid w:val="00E21B45"/>
    <w:rsid w:val="00E21BB9"/>
    <w:rsid w:val="00E22168"/>
    <w:rsid w:val="00E22B6D"/>
    <w:rsid w:val="00E2312C"/>
    <w:rsid w:val="00E277A6"/>
    <w:rsid w:val="00E3098B"/>
    <w:rsid w:val="00E309B4"/>
    <w:rsid w:val="00E32353"/>
    <w:rsid w:val="00E3288D"/>
    <w:rsid w:val="00E33816"/>
    <w:rsid w:val="00E3654A"/>
    <w:rsid w:val="00E36613"/>
    <w:rsid w:val="00E37B0E"/>
    <w:rsid w:val="00E41EE4"/>
    <w:rsid w:val="00E45BE2"/>
    <w:rsid w:val="00E51B85"/>
    <w:rsid w:val="00E53544"/>
    <w:rsid w:val="00E573D9"/>
    <w:rsid w:val="00E60703"/>
    <w:rsid w:val="00E6169D"/>
    <w:rsid w:val="00E617BC"/>
    <w:rsid w:val="00E62D51"/>
    <w:rsid w:val="00E637AE"/>
    <w:rsid w:val="00E63F8B"/>
    <w:rsid w:val="00E64663"/>
    <w:rsid w:val="00E67D39"/>
    <w:rsid w:val="00E67F1A"/>
    <w:rsid w:val="00E7101E"/>
    <w:rsid w:val="00E71813"/>
    <w:rsid w:val="00E75AFF"/>
    <w:rsid w:val="00E75F4E"/>
    <w:rsid w:val="00E769D4"/>
    <w:rsid w:val="00E8176E"/>
    <w:rsid w:val="00E8185B"/>
    <w:rsid w:val="00E82CF9"/>
    <w:rsid w:val="00E82E20"/>
    <w:rsid w:val="00E84ABD"/>
    <w:rsid w:val="00E85310"/>
    <w:rsid w:val="00E85613"/>
    <w:rsid w:val="00E87169"/>
    <w:rsid w:val="00E87DF0"/>
    <w:rsid w:val="00E9279B"/>
    <w:rsid w:val="00E94EE3"/>
    <w:rsid w:val="00E9686E"/>
    <w:rsid w:val="00EA145F"/>
    <w:rsid w:val="00EA22E6"/>
    <w:rsid w:val="00EA2FCD"/>
    <w:rsid w:val="00EA3113"/>
    <w:rsid w:val="00EA3189"/>
    <w:rsid w:val="00EA6892"/>
    <w:rsid w:val="00EA7A1D"/>
    <w:rsid w:val="00EB0228"/>
    <w:rsid w:val="00EB08A2"/>
    <w:rsid w:val="00EB0EA7"/>
    <w:rsid w:val="00EB216D"/>
    <w:rsid w:val="00EB3830"/>
    <w:rsid w:val="00EB40C3"/>
    <w:rsid w:val="00EB52D6"/>
    <w:rsid w:val="00EB532B"/>
    <w:rsid w:val="00EB53E3"/>
    <w:rsid w:val="00EB653D"/>
    <w:rsid w:val="00EB68ED"/>
    <w:rsid w:val="00EC0165"/>
    <w:rsid w:val="00EC0175"/>
    <w:rsid w:val="00EC1FF3"/>
    <w:rsid w:val="00EC2C2C"/>
    <w:rsid w:val="00EC577D"/>
    <w:rsid w:val="00EC5D73"/>
    <w:rsid w:val="00EC6195"/>
    <w:rsid w:val="00EC679B"/>
    <w:rsid w:val="00ED009B"/>
    <w:rsid w:val="00ED0B68"/>
    <w:rsid w:val="00ED0C1E"/>
    <w:rsid w:val="00ED138D"/>
    <w:rsid w:val="00ED1E11"/>
    <w:rsid w:val="00ED29DD"/>
    <w:rsid w:val="00ED34C6"/>
    <w:rsid w:val="00ED3763"/>
    <w:rsid w:val="00ED6A34"/>
    <w:rsid w:val="00EE01C4"/>
    <w:rsid w:val="00EE1FB9"/>
    <w:rsid w:val="00EE265F"/>
    <w:rsid w:val="00EE2FB1"/>
    <w:rsid w:val="00EE327A"/>
    <w:rsid w:val="00EE49A3"/>
    <w:rsid w:val="00EE6171"/>
    <w:rsid w:val="00EE6A14"/>
    <w:rsid w:val="00EE785C"/>
    <w:rsid w:val="00EF08A9"/>
    <w:rsid w:val="00EF0C8F"/>
    <w:rsid w:val="00EF20EC"/>
    <w:rsid w:val="00EF26EC"/>
    <w:rsid w:val="00EF2872"/>
    <w:rsid w:val="00EF2BC1"/>
    <w:rsid w:val="00EF4579"/>
    <w:rsid w:val="00EF53A9"/>
    <w:rsid w:val="00EF5568"/>
    <w:rsid w:val="00EF6550"/>
    <w:rsid w:val="00F002AA"/>
    <w:rsid w:val="00F02295"/>
    <w:rsid w:val="00F033CE"/>
    <w:rsid w:val="00F03E65"/>
    <w:rsid w:val="00F042C5"/>
    <w:rsid w:val="00F0543E"/>
    <w:rsid w:val="00F069EE"/>
    <w:rsid w:val="00F07D45"/>
    <w:rsid w:val="00F10685"/>
    <w:rsid w:val="00F1226B"/>
    <w:rsid w:val="00F131A2"/>
    <w:rsid w:val="00F1487B"/>
    <w:rsid w:val="00F14887"/>
    <w:rsid w:val="00F14C7C"/>
    <w:rsid w:val="00F14D77"/>
    <w:rsid w:val="00F15635"/>
    <w:rsid w:val="00F15C54"/>
    <w:rsid w:val="00F17237"/>
    <w:rsid w:val="00F206D1"/>
    <w:rsid w:val="00F20969"/>
    <w:rsid w:val="00F20B9D"/>
    <w:rsid w:val="00F21770"/>
    <w:rsid w:val="00F22B40"/>
    <w:rsid w:val="00F2343F"/>
    <w:rsid w:val="00F25EEA"/>
    <w:rsid w:val="00F261A9"/>
    <w:rsid w:val="00F308EF"/>
    <w:rsid w:val="00F30F6D"/>
    <w:rsid w:val="00F31F97"/>
    <w:rsid w:val="00F33207"/>
    <w:rsid w:val="00F336D3"/>
    <w:rsid w:val="00F33B68"/>
    <w:rsid w:val="00F353E0"/>
    <w:rsid w:val="00F3768B"/>
    <w:rsid w:val="00F37871"/>
    <w:rsid w:val="00F37988"/>
    <w:rsid w:val="00F3E920"/>
    <w:rsid w:val="00F40543"/>
    <w:rsid w:val="00F447B5"/>
    <w:rsid w:val="00F44F54"/>
    <w:rsid w:val="00F464F4"/>
    <w:rsid w:val="00F46FBF"/>
    <w:rsid w:val="00F4704A"/>
    <w:rsid w:val="00F4735B"/>
    <w:rsid w:val="00F4758D"/>
    <w:rsid w:val="00F47C71"/>
    <w:rsid w:val="00F47D40"/>
    <w:rsid w:val="00F53975"/>
    <w:rsid w:val="00F5463D"/>
    <w:rsid w:val="00F54EFA"/>
    <w:rsid w:val="00F55613"/>
    <w:rsid w:val="00F5572E"/>
    <w:rsid w:val="00F569AA"/>
    <w:rsid w:val="00F6055F"/>
    <w:rsid w:val="00F60773"/>
    <w:rsid w:val="00F6162E"/>
    <w:rsid w:val="00F61CFD"/>
    <w:rsid w:val="00F63202"/>
    <w:rsid w:val="00F63C93"/>
    <w:rsid w:val="00F640F4"/>
    <w:rsid w:val="00F651A5"/>
    <w:rsid w:val="00F65423"/>
    <w:rsid w:val="00F65C65"/>
    <w:rsid w:val="00F65DD1"/>
    <w:rsid w:val="00F66C8E"/>
    <w:rsid w:val="00F66DC1"/>
    <w:rsid w:val="00F7024C"/>
    <w:rsid w:val="00F70F3B"/>
    <w:rsid w:val="00F71063"/>
    <w:rsid w:val="00F71AED"/>
    <w:rsid w:val="00F71B95"/>
    <w:rsid w:val="00F7413C"/>
    <w:rsid w:val="00F75498"/>
    <w:rsid w:val="00F7743F"/>
    <w:rsid w:val="00F80DC0"/>
    <w:rsid w:val="00F863B5"/>
    <w:rsid w:val="00F918B4"/>
    <w:rsid w:val="00F956E2"/>
    <w:rsid w:val="00F95913"/>
    <w:rsid w:val="00F95E22"/>
    <w:rsid w:val="00F95F2B"/>
    <w:rsid w:val="00F9758B"/>
    <w:rsid w:val="00F9792C"/>
    <w:rsid w:val="00F97B5C"/>
    <w:rsid w:val="00F97B83"/>
    <w:rsid w:val="00F97EA3"/>
    <w:rsid w:val="00FA5D1A"/>
    <w:rsid w:val="00FA659D"/>
    <w:rsid w:val="00FA78AE"/>
    <w:rsid w:val="00FB0059"/>
    <w:rsid w:val="00FB10BE"/>
    <w:rsid w:val="00FB1D90"/>
    <w:rsid w:val="00FB21FC"/>
    <w:rsid w:val="00FB2451"/>
    <w:rsid w:val="00FB2D39"/>
    <w:rsid w:val="00FB3007"/>
    <w:rsid w:val="00FB3147"/>
    <w:rsid w:val="00FB73D9"/>
    <w:rsid w:val="00FB7858"/>
    <w:rsid w:val="00FC20AA"/>
    <w:rsid w:val="00FC69C5"/>
    <w:rsid w:val="00FD0BE9"/>
    <w:rsid w:val="00FD52AD"/>
    <w:rsid w:val="00FE29DF"/>
    <w:rsid w:val="00FE334A"/>
    <w:rsid w:val="00FE43C3"/>
    <w:rsid w:val="00FE6B52"/>
    <w:rsid w:val="00FE70B5"/>
    <w:rsid w:val="00FF0520"/>
    <w:rsid w:val="00FF0617"/>
    <w:rsid w:val="00FF06DD"/>
    <w:rsid w:val="00FF17F8"/>
    <w:rsid w:val="00FF1F98"/>
    <w:rsid w:val="00FF4103"/>
    <w:rsid w:val="00FF4878"/>
    <w:rsid w:val="00FF548E"/>
    <w:rsid w:val="01E37BCE"/>
    <w:rsid w:val="023A9251"/>
    <w:rsid w:val="03CB4C92"/>
    <w:rsid w:val="03FC5A03"/>
    <w:rsid w:val="041A65E3"/>
    <w:rsid w:val="04CE2380"/>
    <w:rsid w:val="05976769"/>
    <w:rsid w:val="05AB4AB0"/>
    <w:rsid w:val="05C70552"/>
    <w:rsid w:val="05F31D73"/>
    <w:rsid w:val="06189A9F"/>
    <w:rsid w:val="0681DC10"/>
    <w:rsid w:val="068FE9A1"/>
    <w:rsid w:val="06A0C5E9"/>
    <w:rsid w:val="075D6C2D"/>
    <w:rsid w:val="075FC8A7"/>
    <w:rsid w:val="07D279B7"/>
    <w:rsid w:val="081A3C3F"/>
    <w:rsid w:val="082F8A6B"/>
    <w:rsid w:val="0830E081"/>
    <w:rsid w:val="085161AA"/>
    <w:rsid w:val="08590E5C"/>
    <w:rsid w:val="08FACBF4"/>
    <w:rsid w:val="094D3FC2"/>
    <w:rsid w:val="09767F1C"/>
    <w:rsid w:val="0A90FF56"/>
    <w:rsid w:val="0B0AEA40"/>
    <w:rsid w:val="0B740481"/>
    <w:rsid w:val="0BB992A2"/>
    <w:rsid w:val="0BFB6654"/>
    <w:rsid w:val="0C39E1E0"/>
    <w:rsid w:val="0C70E6CF"/>
    <w:rsid w:val="0CD4026F"/>
    <w:rsid w:val="0CEFA48A"/>
    <w:rsid w:val="0CF62074"/>
    <w:rsid w:val="0D1709D7"/>
    <w:rsid w:val="0D3279DE"/>
    <w:rsid w:val="0D4C46B8"/>
    <w:rsid w:val="0DC92E37"/>
    <w:rsid w:val="0DD159B9"/>
    <w:rsid w:val="0DE36474"/>
    <w:rsid w:val="0DFFBACA"/>
    <w:rsid w:val="0E5CB807"/>
    <w:rsid w:val="0EEB7794"/>
    <w:rsid w:val="0F127395"/>
    <w:rsid w:val="0F74ED65"/>
    <w:rsid w:val="0FBFBC25"/>
    <w:rsid w:val="0FC5B8D7"/>
    <w:rsid w:val="101F757E"/>
    <w:rsid w:val="10268B9B"/>
    <w:rsid w:val="1039FABD"/>
    <w:rsid w:val="103D4F18"/>
    <w:rsid w:val="1071A53F"/>
    <w:rsid w:val="10CDAA38"/>
    <w:rsid w:val="10E60CD3"/>
    <w:rsid w:val="11041506"/>
    <w:rsid w:val="113EA715"/>
    <w:rsid w:val="120689CA"/>
    <w:rsid w:val="122D12E4"/>
    <w:rsid w:val="12D7063B"/>
    <w:rsid w:val="1324260C"/>
    <w:rsid w:val="134437C6"/>
    <w:rsid w:val="13AD317F"/>
    <w:rsid w:val="141BDC7F"/>
    <w:rsid w:val="141E473C"/>
    <w:rsid w:val="14795D44"/>
    <w:rsid w:val="148FCB36"/>
    <w:rsid w:val="14AE81B6"/>
    <w:rsid w:val="14C9245D"/>
    <w:rsid w:val="14CF969E"/>
    <w:rsid w:val="151D7BE1"/>
    <w:rsid w:val="153A2270"/>
    <w:rsid w:val="154F2A47"/>
    <w:rsid w:val="159C2963"/>
    <w:rsid w:val="15E1AB38"/>
    <w:rsid w:val="15F5B3E8"/>
    <w:rsid w:val="16917415"/>
    <w:rsid w:val="16A4996B"/>
    <w:rsid w:val="16A97836"/>
    <w:rsid w:val="16D036DC"/>
    <w:rsid w:val="1765CDD2"/>
    <w:rsid w:val="17A60E27"/>
    <w:rsid w:val="18B16388"/>
    <w:rsid w:val="190E4849"/>
    <w:rsid w:val="19A3B4D5"/>
    <w:rsid w:val="19C5732A"/>
    <w:rsid w:val="1A23ED45"/>
    <w:rsid w:val="1A2A44E5"/>
    <w:rsid w:val="1A54A941"/>
    <w:rsid w:val="1A60534A"/>
    <w:rsid w:val="1A8DD2BB"/>
    <w:rsid w:val="1ABA7282"/>
    <w:rsid w:val="1B6ABB10"/>
    <w:rsid w:val="1B988A7A"/>
    <w:rsid w:val="1BD148B8"/>
    <w:rsid w:val="1C0D4183"/>
    <w:rsid w:val="1C1F99C4"/>
    <w:rsid w:val="1C6685B1"/>
    <w:rsid w:val="1C6F0E01"/>
    <w:rsid w:val="1CD94B76"/>
    <w:rsid w:val="1D38A2EC"/>
    <w:rsid w:val="1E3CA419"/>
    <w:rsid w:val="1F477D9A"/>
    <w:rsid w:val="1FE9525C"/>
    <w:rsid w:val="204E77C7"/>
    <w:rsid w:val="20B9F95B"/>
    <w:rsid w:val="222FAC54"/>
    <w:rsid w:val="2258A21C"/>
    <w:rsid w:val="226453EC"/>
    <w:rsid w:val="227E8C54"/>
    <w:rsid w:val="228E9E0B"/>
    <w:rsid w:val="228F7654"/>
    <w:rsid w:val="22D9AC91"/>
    <w:rsid w:val="231BF066"/>
    <w:rsid w:val="23700FEE"/>
    <w:rsid w:val="238302F4"/>
    <w:rsid w:val="23C37A46"/>
    <w:rsid w:val="24757B17"/>
    <w:rsid w:val="247633C5"/>
    <w:rsid w:val="24D4006D"/>
    <w:rsid w:val="251BB9B4"/>
    <w:rsid w:val="25213EF6"/>
    <w:rsid w:val="25684EBA"/>
    <w:rsid w:val="25B1CBC5"/>
    <w:rsid w:val="25D21876"/>
    <w:rsid w:val="25D6562D"/>
    <w:rsid w:val="26391BFC"/>
    <w:rsid w:val="264667C2"/>
    <w:rsid w:val="26545B71"/>
    <w:rsid w:val="274244DE"/>
    <w:rsid w:val="27480101"/>
    <w:rsid w:val="277B4D7A"/>
    <w:rsid w:val="27A1BE97"/>
    <w:rsid w:val="27C56D19"/>
    <w:rsid w:val="27D9E040"/>
    <w:rsid w:val="283F1222"/>
    <w:rsid w:val="28A57B70"/>
    <w:rsid w:val="28C3922D"/>
    <w:rsid w:val="292D3EEC"/>
    <w:rsid w:val="29AAE3D2"/>
    <w:rsid w:val="29C63574"/>
    <w:rsid w:val="2A000CC4"/>
    <w:rsid w:val="2A15B7B0"/>
    <w:rsid w:val="2A9505BD"/>
    <w:rsid w:val="2AB9558C"/>
    <w:rsid w:val="2AB9D337"/>
    <w:rsid w:val="2ADBF4CE"/>
    <w:rsid w:val="2AEFE482"/>
    <w:rsid w:val="2B78DDF3"/>
    <w:rsid w:val="2C2D2134"/>
    <w:rsid w:val="2C9BC9E7"/>
    <w:rsid w:val="2CA1F095"/>
    <w:rsid w:val="2CA84989"/>
    <w:rsid w:val="2D33AA29"/>
    <w:rsid w:val="2D33DC0C"/>
    <w:rsid w:val="2DA3B07C"/>
    <w:rsid w:val="2E3E02F6"/>
    <w:rsid w:val="2E7D0FE1"/>
    <w:rsid w:val="2E8F69CD"/>
    <w:rsid w:val="2F824D18"/>
    <w:rsid w:val="2FE16D80"/>
    <w:rsid w:val="302F2BA5"/>
    <w:rsid w:val="3062E7BD"/>
    <w:rsid w:val="31456EDE"/>
    <w:rsid w:val="31884680"/>
    <w:rsid w:val="31F7E3DD"/>
    <w:rsid w:val="329681AB"/>
    <w:rsid w:val="32F6DA6D"/>
    <w:rsid w:val="339954BF"/>
    <w:rsid w:val="33EF8B55"/>
    <w:rsid w:val="340C9DAF"/>
    <w:rsid w:val="341C88D7"/>
    <w:rsid w:val="344D2939"/>
    <w:rsid w:val="3450A6FC"/>
    <w:rsid w:val="348BCC8A"/>
    <w:rsid w:val="34A1A916"/>
    <w:rsid w:val="34AB03EC"/>
    <w:rsid w:val="34DC5943"/>
    <w:rsid w:val="34E94295"/>
    <w:rsid w:val="3524BB63"/>
    <w:rsid w:val="369D3E39"/>
    <w:rsid w:val="369FCA71"/>
    <w:rsid w:val="36A14DB0"/>
    <w:rsid w:val="36A71CD6"/>
    <w:rsid w:val="36AA8824"/>
    <w:rsid w:val="37931F89"/>
    <w:rsid w:val="379A4F78"/>
    <w:rsid w:val="37AF3D20"/>
    <w:rsid w:val="387AAB8A"/>
    <w:rsid w:val="39169EF8"/>
    <w:rsid w:val="3925AE50"/>
    <w:rsid w:val="393F2930"/>
    <w:rsid w:val="394CEA56"/>
    <w:rsid w:val="398BB257"/>
    <w:rsid w:val="39A1244E"/>
    <w:rsid w:val="39DD6D36"/>
    <w:rsid w:val="3A187524"/>
    <w:rsid w:val="3A4E000E"/>
    <w:rsid w:val="3A56FF24"/>
    <w:rsid w:val="3A622A44"/>
    <w:rsid w:val="3A804AE2"/>
    <w:rsid w:val="3AA86C15"/>
    <w:rsid w:val="3ABCBA13"/>
    <w:rsid w:val="3AE69EF3"/>
    <w:rsid w:val="3B19FC8C"/>
    <w:rsid w:val="3B1CA8A5"/>
    <w:rsid w:val="3B524144"/>
    <w:rsid w:val="3B7BDAB5"/>
    <w:rsid w:val="3B90FEBC"/>
    <w:rsid w:val="3C0ED801"/>
    <w:rsid w:val="3C4D54AF"/>
    <w:rsid w:val="3C7911BD"/>
    <w:rsid w:val="3CD9FFAE"/>
    <w:rsid w:val="3E641266"/>
    <w:rsid w:val="3E8CCFC2"/>
    <w:rsid w:val="3E8D34CC"/>
    <w:rsid w:val="3F563C26"/>
    <w:rsid w:val="3F676C33"/>
    <w:rsid w:val="3F699C65"/>
    <w:rsid w:val="3F79700A"/>
    <w:rsid w:val="400A64B8"/>
    <w:rsid w:val="401C4DFC"/>
    <w:rsid w:val="406942CE"/>
    <w:rsid w:val="4077512D"/>
    <w:rsid w:val="40DCA227"/>
    <w:rsid w:val="40DF93FB"/>
    <w:rsid w:val="4112092D"/>
    <w:rsid w:val="411A6E75"/>
    <w:rsid w:val="41459274"/>
    <w:rsid w:val="41C6C97E"/>
    <w:rsid w:val="421F5426"/>
    <w:rsid w:val="4225F9D9"/>
    <w:rsid w:val="423901B4"/>
    <w:rsid w:val="428E2C5A"/>
    <w:rsid w:val="42E2E24D"/>
    <w:rsid w:val="4339AF8C"/>
    <w:rsid w:val="43A08DCE"/>
    <w:rsid w:val="43AE6EFA"/>
    <w:rsid w:val="43E2606C"/>
    <w:rsid w:val="44074B3A"/>
    <w:rsid w:val="44798DD9"/>
    <w:rsid w:val="450D5C11"/>
    <w:rsid w:val="453F8908"/>
    <w:rsid w:val="45ADCCC1"/>
    <w:rsid w:val="45E9820A"/>
    <w:rsid w:val="4613CD96"/>
    <w:rsid w:val="468B29DE"/>
    <w:rsid w:val="469C15DB"/>
    <w:rsid w:val="46BBE57C"/>
    <w:rsid w:val="46E0046C"/>
    <w:rsid w:val="46F936DA"/>
    <w:rsid w:val="47575425"/>
    <w:rsid w:val="47AC9531"/>
    <w:rsid w:val="47CB3B8F"/>
    <w:rsid w:val="47CB9CB2"/>
    <w:rsid w:val="47CC5588"/>
    <w:rsid w:val="484075A5"/>
    <w:rsid w:val="4840D126"/>
    <w:rsid w:val="48FFC724"/>
    <w:rsid w:val="4919320E"/>
    <w:rsid w:val="491B9585"/>
    <w:rsid w:val="49814516"/>
    <w:rsid w:val="49E35F72"/>
    <w:rsid w:val="49F74E88"/>
    <w:rsid w:val="4A013634"/>
    <w:rsid w:val="4AE8B138"/>
    <w:rsid w:val="4B20D136"/>
    <w:rsid w:val="4B2785E5"/>
    <w:rsid w:val="4B57BD14"/>
    <w:rsid w:val="4B590C56"/>
    <w:rsid w:val="4BB82C70"/>
    <w:rsid w:val="4BC2534F"/>
    <w:rsid w:val="4BEA4188"/>
    <w:rsid w:val="4CA3557E"/>
    <w:rsid w:val="4CFB35AB"/>
    <w:rsid w:val="4CFC94CE"/>
    <w:rsid w:val="4D203B13"/>
    <w:rsid w:val="4D393F3C"/>
    <w:rsid w:val="4DA45798"/>
    <w:rsid w:val="4DB83595"/>
    <w:rsid w:val="4DC09967"/>
    <w:rsid w:val="4E9C2EDE"/>
    <w:rsid w:val="4ECABD2F"/>
    <w:rsid w:val="4EDAAB01"/>
    <w:rsid w:val="4F010DF2"/>
    <w:rsid w:val="4F0E0072"/>
    <w:rsid w:val="4F42978E"/>
    <w:rsid w:val="4F527898"/>
    <w:rsid w:val="4F77BFDE"/>
    <w:rsid w:val="4FC8FF63"/>
    <w:rsid w:val="503564B9"/>
    <w:rsid w:val="503DCB4B"/>
    <w:rsid w:val="505BE415"/>
    <w:rsid w:val="50C1A6D7"/>
    <w:rsid w:val="50CF2627"/>
    <w:rsid w:val="5120F6E0"/>
    <w:rsid w:val="5142293A"/>
    <w:rsid w:val="5160349C"/>
    <w:rsid w:val="5182BF73"/>
    <w:rsid w:val="518B0B3B"/>
    <w:rsid w:val="51B09969"/>
    <w:rsid w:val="52CE9002"/>
    <w:rsid w:val="52D0E211"/>
    <w:rsid w:val="52D5AD31"/>
    <w:rsid w:val="52F9AB4B"/>
    <w:rsid w:val="5338FF0A"/>
    <w:rsid w:val="534AB364"/>
    <w:rsid w:val="53A0ADB5"/>
    <w:rsid w:val="545E741E"/>
    <w:rsid w:val="546C45D8"/>
    <w:rsid w:val="5491980B"/>
    <w:rsid w:val="54A1A41A"/>
    <w:rsid w:val="552BFA71"/>
    <w:rsid w:val="55583B71"/>
    <w:rsid w:val="562E04D2"/>
    <w:rsid w:val="565AA1E4"/>
    <w:rsid w:val="56A0666D"/>
    <w:rsid w:val="56B9A7ED"/>
    <w:rsid w:val="57A2F260"/>
    <w:rsid w:val="57A3D358"/>
    <w:rsid w:val="580102D6"/>
    <w:rsid w:val="586FC444"/>
    <w:rsid w:val="58B79778"/>
    <w:rsid w:val="592A0BEF"/>
    <w:rsid w:val="59A52484"/>
    <w:rsid w:val="5A4402AD"/>
    <w:rsid w:val="5A82BEC2"/>
    <w:rsid w:val="5AD76045"/>
    <w:rsid w:val="5B43814E"/>
    <w:rsid w:val="5B7C821C"/>
    <w:rsid w:val="5BE4EDCF"/>
    <w:rsid w:val="5C479FA7"/>
    <w:rsid w:val="5C5B542C"/>
    <w:rsid w:val="5C80D12F"/>
    <w:rsid w:val="5C915BF0"/>
    <w:rsid w:val="5CC914DA"/>
    <w:rsid w:val="5CED6267"/>
    <w:rsid w:val="5D0548A2"/>
    <w:rsid w:val="5D7D81ED"/>
    <w:rsid w:val="5D862CC6"/>
    <w:rsid w:val="5DEF7F41"/>
    <w:rsid w:val="5E4098FE"/>
    <w:rsid w:val="5E730F45"/>
    <w:rsid w:val="5E7DF105"/>
    <w:rsid w:val="5EA628A7"/>
    <w:rsid w:val="5F01166E"/>
    <w:rsid w:val="5F32BC44"/>
    <w:rsid w:val="5F47586B"/>
    <w:rsid w:val="5F8CFD18"/>
    <w:rsid w:val="5FAC0EB1"/>
    <w:rsid w:val="5FC75CF2"/>
    <w:rsid w:val="5FD1F2A6"/>
    <w:rsid w:val="607FDA28"/>
    <w:rsid w:val="6083B356"/>
    <w:rsid w:val="608D4CF3"/>
    <w:rsid w:val="60BF0BCB"/>
    <w:rsid w:val="6155A3FC"/>
    <w:rsid w:val="61D4E364"/>
    <w:rsid w:val="61F73EF7"/>
    <w:rsid w:val="62AD4C37"/>
    <w:rsid w:val="62CA7C70"/>
    <w:rsid w:val="62ECC852"/>
    <w:rsid w:val="63BB6D60"/>
    <w:rsid w:val="640C38BB"/>
    <w:rsid w:val="642C80A7"/>
    <w:rsid w:val="644C9F19"/>
    <w:rsid w:val="64F6FC8F"/>
    <w:rsid w:val="64FBFF61"/>
    <w:rsid w:val="6518DF85"/>
    <w:rsid w:val="65307350"/>
    <w:rsid w:val="654D48E6"/>
    <w:rsid w:val="6558DE46"/>
    <w:rsid w:val="65BCC105"/>
    <w:rsid w:val="66176DAB"/>
    <w:rsid w:val="6635A3EB"/>
    <w:rsid w:val="664B360D"/>
    <w:rsid w:val="667740DB"/>
    <w:rsid w:val="6681E954"/>
    <w:rsid w:val="66EC923B"/>
    <w:rsid w:val="679B5808"/>
    <w:rsid w:val="67D7CD40"/>
    <w:rsid w:val="68159024"/>
    <w:rsid w:val="683FC452"/>
    <w:rsid w:val="68A1B523"/>
    <w:rsid w:val="68C77860"/>
    <w:rsid w:val="68FFE2C8"/>
    <w:rsid w:val="69A1D944"/>
    <w:rsid w:val="6A0675EB"/>
    <w:rsid w:val="6A31F843"/>
    <w:rsid w:val="6A8B893A"/>
    <w:rsid w:val="6AA7B351"/>
    <w:rsid w:val="6AC6B691"/>
    <w:rsid w:val="6ACF6F41"/>
    <w:rsid w:val="6B392273"/>
    <w:rsid w:val="6B47DF84"/>
    <w:rsid w:val="6BA78E64"/>
    <w:rsid w:val="6BABB382"/>
    <w:rsid w:val="6BBD0705"/>
    <w:rsid w:val="6BBF498A"/>
    <w:rsid w:val="6BC239E6"/>
    <w:rsid w:val="6C326658"/>
    <w:rsid w:val="6C32F9B1"/>
    <w:rsid w:val="6CACDB5B"/>
    <w:rsid w:val="6D15D4FE"/>
    <w:rsid w:val="6D1E3705"/>
    <w:rsid w:val="6D745504"/>
    <w:rsid w:val="6D74E73A"/>
    <w:rsid w:val="6D78204C"/>
    <w:rsid w:val="6D798C28"/>
    <w:rsid w:val="6DF2C3F8"/>
    <w:rsid w:val="6DF3D31F"/>
    <w:rsid w:val="6E6A26FA"/>
    <w:rsid w:val="6E799BEC"/>
    <w:rsid w:val="6ED68C48"/>
    <w:rsid w:val="6F01C2C1"/>
    <w:rsid w:val="6F481323"/>
    <w:rsid w:val="6F5EC1ED"/>
    <w:rsid w:val="6F6F1B6E"/>
    <w:rsid w:val="6F7ECC87"/>
    <w:rsid w:val="6F7EF220"/>
    <w:rsid w:val="6F88A226"/>
    <w:rsid w:val="6F953162"/>
    <w:rsid w:val="6FA3D398"/>
    <w:rsid w:val="6FAF77BD"/>
    <w:rsid w:val="6FD4E809"/>
    <w:rsid w:val="6FFA33E1"/>
    <w:rsid w:val="70474EBB"/>
    <w:rsid w:val="70D6C3CA"/>
    <w:rsid w:val="7132B165"/>
    <w:rsid w:val="71423795"/>
    <w:rsid w:val="71466B7A"/>
    <w:rsid w:val="719CF360"/>
    <w:rsid w:val="71D5F09F"/>
    <w:rsid w:val="726B6DA0"/>
    <w:rsid w:val="732ADB46"/>
    <w:rsid w:val="73AB84D3"/>
    <w:rsid w:val="74B8840C"/>
    <w:rsid w:val="74D55382"/>
    <w:rsid w:val="75648544"/>
    <w:rsid w:val="757A8603"/>
    <w:rsid w:val="75A06048"/>
    <w:rsid w:val="75B0AFE0"/>
    <w:rsid w:val="75C04A3B"/>
    <w:rsid w:val="76B9E971"/>
    <w:rsid w:val="76C2E62A"/>
    <w:rsid w:val="770E9BAF"/>
    <w:rsid w:val="773FFEA3"/>
    <w:rsid w:val="774CCD45"/>
    <w:rsid w:val="7768BDCF"/>
    <w:rsid w:val="77692E2B"/>
    <w:rsid w:val="776E15F5"/>
    <w:rsid w:val="778ADAFB"/>
    <w:rsid w:val="77B00EA9"/>
    <w:rsid w:val="77F24084"/>
    <w:rsid w:val="77F44FB1"/>
    <w:rsid w:val="7817C75E"/>
    <w:rsid w:val="782A1107"/>
    <w:rsid w:val="79116CF4"/>
    <w:rsid w:val="793D8ECE"/>
    <w:rsid w:val="7965818E"/>
    <w:rsid w:val="7980CF87"/>
    <w:rsid w:val="79F9BD9E"/>
    <w:rsid w:val="7A5A3A8C"/>
    <w:rsid w:val="7A658AF1"/>
    <w:rsid w:val="7AA8770E"/>
    <w:rsid w:val="7AC2BE27"/>
    <w:rsid w:val="7ACCCE74"/>
    <w:rsid w:val="7B002322"/>
    <w:rsid w:val="7B55B447"/>
    <w:rsid w:val="7B85196D"/>
    <w:rsid w:val="7B8F62D3"/>
    <w:rsid w:val="7BE13EB0"/>
    <w:rsid w:val="7BE866F9"/>
    <w:rsid w:val="7C017E54"/>
    <w:rsid w:val="7C50C92E"/>
    <w:rsid w:val="7C53A08E"/>
    <w:rsid w:val="7CE96010"/>
    <w:rsid w:val="7D607242"/>
    <w:rsid w:val="7DD71D43"/>
    <w:rsid w:val="7E7448C4"/>
    <w:rsid w:val="7EEA180B"/>
    <w:rsid w:val="7F2EBB01"/>
    <w:rsid w:val="7F52D9C1"/>
    <w:rsid w:val="7F6AF5DD"/>
    <w:rsid w:val="7F6EE33B"/>
    <w:rsid w:val="7FB820B8"/>
    <w:rsid w:val="7FC50B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CC074"/>
  <w15:chartTrackingRefBased/>
  <w15:docId w15:val="{E2C789AE-ADFB-4563-BEB8-3A2347C1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TextLeft0Hanging025">
    <w:name w:val="Style Heading 1 Text + Left:  0&quot; Hanging:  0.25&quot;"/>
    <w:basedOn w:val="Normal"/>
    <w:rsid w:val="004A7B8C"/>
    <w:pPr>
      <w:tabs>
        <w:tab w:val="left" w:pos="720"/>
      </w:tabs>
      <w:spacing w:after="0" w:line="480" w:lineRule="atLeast"/>
      <w:ind w:left="576" w:hanging="576"/>
    </w:pPr>
    <w:rPr>
      <w:rFonts w:ascii="Times New Roman" w:eastAsia="Times New Roman" w:hAnsi="Times New Roman" w:cs="Times New Roman"/>
      <w:kern w:val="0"/>
      <w:sz w:val="24"/>
      <w:szCs w:val="20"/>
      <w14:ligatures w14:val="none"/>
    </w:rPr>
  </w:style>
  <w:style w:type="table" w:styleId="TableGrid">
    <w:name w:val="Table Grid"/>
    <w:basedOn w:val="TableNormal"/>
    <w:uiPriority w:val="59"/>
    <w:rsid w:val="0047167A"/>
    <w:pPr>
      <w:spacing w:after="0" w:line="240" w:lineRule="auto"/>
    </w:pPr>
    <w:rPr>
      <w:rFonts w:ascii="Times" w:eastAsia="Times New Roman" w:hAnsi="Times"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3AB"/>
    <w:pPr>
      <w:ind w:left="720"/>
      <w:contextualSpacing/>
    </w:pPr>
    <w:rPr>
      <w:kern w:val="0"/>
      <w14:ligatures w14:val="none"/>
    </w:rPr>
  </w:style>
  <w:style w:type="paragraph" w:styleId="FootnoteText">
    <w:name w:val="footnote text"/>
    <w:basedOn w:val="Normal"/>
    <w:link w:val="FootnoteTextChar"/>
    <w:uiPriority w:val="99"/>
    <w:semiHidden/>
    <w:unhideWhenUsed/>
    <w:rsid w:val="00DC4366"/>
    <w:pPr>
      <w:spacing w:after="0" w:line="240" w:lineRule="auto"/>
    </w:pPr>
    <w:rPr>
      <w:rFonts w:eastAsiaTheme="minorEastAsia"/>
      <w:kern w:val="0"/>
      <w:sz w:val="20"/>
      <w:szCs w:val="20"/>
      <w:lang w:eastAsia="ko-KR"/>
      <w14:ligatures w14:val="none"/>
    </w:rPr>
  </w:style>
  <w:style w:type="character" w:customStyle="1" w:styleId="FootnoteTextChar">
    <w:name w:val="Footnote Text Char"/>
    <w:basedOn w:val="DefaultParagraphFont"/>
    <w:link w:val="FootnoteText"/>
    <w:uiPriority w:val="99"/>
    <w:semiHidden/>
    <w:rsid w:val="00DC4366"/>
    <w:rPr>
      <w:rFonts w:eastAsiaTheme="minorEastAsia"/>
      <w:kern w:val="0"/>
      <w:sz w:val="20"/>
      <w:szCs w:val="20"/>
      <w:lang w:eastAsia="ko-KR"/>
      <w14:ligatures w14:val="none"/>
    </w:rPr>
  </w:style>
  <w:style w:type="character" w:styleId="FootnoteReference">
    <w:name w:val="footnote reference"/>
    <w:basedOn w:val="DefaultParagraphFont"/>
    <w:uiPriority w:val="99"/>
    <w:semiHidden/>
    <w:unhideWhenUsed/>
    <w:rsid w:val="00DC4366"/>
    <w:rPr>
      <w:vertAlign w:val="superscript"/>
    </w:rPr>
  </w:style>
  <w:style w:type="character" w:styleId="CommentReference">
    <w:name w:val="annotation reference"/>
    <w:basedOn w:val="DefaultParagraphFont"/>
    <w:uiPriority w:val="99"/>
    <w:semiHidden/>
    <w:unhideWhenUsed/>
    <w:rsid w:val="008C71D2"/>
    <w:rPr>
      <w:sz w:val="16"/>
      <w:szCs w:val="16"/>
    </w:rPr>
  </w:style>
  <w:style w:type="paragraph" w:styleId="CommentText">
    <w:name w:val="annotation text"/>
    <w:basedOn w:val="Normal"/>
    <w:link w:val="CommentTextChar"/>
    <w:uiPriority w:val="99"/>
    <w:unhideWhenUsed/>
    <w:rsid w:val="008C71D2"/>
    <w:pPr>
      <w:spacing w:line="240" w:lineRule="auto"/>
    </w:pPr>
    <w:rPr>
      <w:sz w:val="20"/>
      <w:szCs w:val="20"/>
    </w:rPr>
  </w:style>
  <w:style w:type="character" w:customStyle="1" w:styleId="CommentTextChar">
    <w:name w:val="Comment Text Char"/>
    <w:basedOn w:val="DefaultParagraphFont"/>
    <w:link w:val="CommentText"/>
    <w:uiPriority w:val="99"/>
    <w:rsid w:val="008C71D2"/>
    <w:rPr>
      <w:sz w:val="20"/>
      <w:szCs w:val="20"/>
    </w:rPr>
  </w:style>
  <w:style w:type="paragraph" w:styleId="CommentSubject">
    <w:name w:val="annotation subject"/>
    <w:basedOn w:val="CommentText"/>
    <w:next w:val="CommentText"/>
    <w:link w:val="CommentSubjectChar"/>
    <w:uiPriority w:val="99"/>
    <w:semiHidden/>
    <w:unhideWhenUsed/>
    <w:rsid w:val="008C71D2"/>
    <w:rPr>
      <w:b/>
      <w:bCs/>
    </w:rPr>
  </w:style>
  <w:style w:type="character" w:customStyle="1" w:styleId="CommentSubjectChar">
    <w:name w:val="Comment Subject Char"/>
    <w:basedOn w:val="CommentTextChar"/>
    <w:link w:val="CommentSubject"/>
    <w:uiPriority w:val="99"/>
    <w:semiHidden/>
    <w:rsid w:val="008C71D2"/>
    <w:rPr>
      <w:b/>
      <w:bCs/>
      <w:sz w:val="20"/>
      <w:szCs w:val="20"/>
    </w:rPr>
  </w:style>
  <w:style w:type="paragraph" w:styleId="Header">
    <w:name w:val="header"/>
    <w:basedOn w:val="Normal"/>
    <w:link w:val="HeaderChar"/>
    <w:uiPriority w:val="99"/>
    <w:unhideWhenUsed/>
    <w:rsid w:val="00245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309"/>
  </w:style>
  <w:style w:type="paragraph" w:styleId="Footer">
    <w:name w:val="footer"/>
    <w:basedOn w:val="Normal"/>
    <w:link w:val="FooterChar"/>
    <w:uiPriority w:val="99"/>
    <w:unhideWhenUsed/>
    <w:rsid w:val="00245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309"/>
  </w:style>
  <w:style w:type="paragraph" w:styleId="Revision">
    <w:name w:val="Revision"/>
    <w:hidden/>
    <w:uiPriority w:val="99"/>
    <w:semiHidden/>
    <w:rsid w:val="0039755A"/>
    <w:pPr>
      <w:spacing w:after="0" w:line="240" w:lineRule="auto"/>
    </w:pPr>
  </w:style>
  <w:style w:type="character" w:styleId="Mention">
    <w:name w:val="Mention"/>
    <w:basedOn w:val="DefaultParagraphFont"/>
    <w:uiPriority w:val="99"/>
    <w:unhideWhenUsed/>
    <w:rsid w:val="009B113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60788">
      <w:bodyDiv w:val="1"/>
      <w:marLeft w:val="0"/>
      <w:marRight w:val="0"/>
      <w:marTop w:val="0"/>
      <w:marBottom w:val="0"/>
      <w:divBdr>
        <w:top w:val="none" w:sz="0" w:space="0" w:color="auto"/>
        <w:left w:val="none" w:sz="0" w:space="0" w:color="auto"/>
        <w:bottom w:val="none" w:sz="0" w:space="0" w:color="auto"/>
        <w:right w:val="none" w:sz="0" w:space="0" w:color="auto"/>
      </w:divBdr>
    </w:div>
    <w:div w:id="328867913">
      <w:bodyDiv w:val="1"/>
      <w:marLeft w:val="0"/>
      <w:marRight w:val="0"/>
      <w:marTop w:val="0"/>
      <w:marBottom w:val="0"/>
      <w:divBdr>
        <w:top w:val="none" w:sz="0" w:space="0" w:color="auto"/>
        <w:left w:val="none" w:sz="0" w:space="0" w:color="auto"/>
        <w:bottom w:val="none" w:sz="0" w:space="0" w:color="auto"/>
        <w:right w:val="none" w:sz="0" w:space="0" w:color="auto"/>
      </w:divBdr>
    </w:div>
    <w:div w:id="495724487">
      <w:bodyDiv w:val="1"/>
      <w:marLeft w:val="0"/>
      <w:marRight w:val="0"/>
      <w:marTop w:val="0"/>
      <w:marBottom w:val="0"/>
      <w:divBdr>
        <w:top w:val="none" w:sz="0" w:space="0" w:color="auto"/>
        <w:left w:val="none" w:sz="0" w:space="0" w:color="auto"/>
        <w:bottom w:val="none" w:sz="0" w:space="0" w:color="auto"/>
        <w:right w:val="none" w:sz="0" w:space="0" w:color="auto"/>
      </w:divBdr>
    </w:div>
    <w:div w:id="508447747">
      <w:bodyDiv w:val="1"/>
      <w:marLeft w:val="0"/>
      <w:marRight w:val="0"/>
      <w:marTop w:val="0"/>
      <w:marBottom w:val="0"/>
      <w:divBdr>
        <w:top w:val="none" w:sz="0" w:space="0" w:color="auto"/>
        <w:left w:val="none" w:sz="0" w:space="0" w:color="auto"/>
        <w:bottom w:val="none" w:sz="0" w:space="0" w:color="auto"/>
        <w:right w:val="none" w:sz="0" w:space="0" w:color="auto"/>
      </w:divBdr>
    </w:div>
    <w:div w:id="665477764">
      <w:bodyDiv w:val="1"/>
      <w:marLeft w:val="0"/>
      <w:marRight w:val="0"/>
      <w:marTop w:val="0"/>
      <w:marBottom w:val="0"/>
      <w:divBdr>
        <w:top w:val="none" w:sz="0" w:space="0" w:color="auto"/>
        <w:left w:val="none" w:sz="0" w:space="0" w:color="auto"/>
        <w:bottom w:val="none" w:sz="0" w:space="0" w:color="auto"/>
        <w:right w:val="none" w:sz="0" w:space="0" w:color="auto"/>
      </w:divBdr>
    </w:div>
    <w:div w:id="702899005">
      <w:bodyDiv w:val="1"/>
      <w:marLeft w:val="0"/>
      <w:marRight w:val="0"/>
      <w:marTop w:val="0"/>
      <w:marBottom w:val="0"/>
      <w:divBdr>
        <w:top w:val="none" w:sz="0" w:space="0" w:color="auto"/>
        <w:left w:val="none" w:sz="0" w:space="0" w:color="auto"/>
        <w:bottom w:val="none" w:sz="0" w:space="0" w:color="auto"/>
        <w:right w:val="none" w:sz="0" w:space="0" w:color="auto"/>
      </w:divBdr>
    </w:div>
    <w:div w:id="705908754">
      <w:bodyDiv w:val="1"/>
      <w:marLeft w:val="0"/>
      <w:marRight w:val="0"/>
      <w:marTop w:val="0"/>
      <w:marBottom w:val="0"/>
      <w:divBdr>
        <w:top w:val="none" w:sz="0" w:space="0" w:color="auto"/>
        <w:left w:val="none" w:sz="0" w:space="0" w:color="auto"/>
        <w:bottom w:val="none" w:sz="0" w:space="0" w:color="auto"/>
        <w:right w:val="none" w:sz="0" w:space="0" w:color="auto"/>
      </w:divBdr>
    </w:div>
    <w:div w:id="847672674">
      <w:bodyDiv w:val="1"/>
      <w:marLeft w:val="0"/>
      <w:marRight w:val="0"/>
      <w:marTop w:val="0"/>
      <w:marBottom w:val="0"/>
      <w:divBdr>
        <w:top w:val="none" w:sz="0" w:space="0" w:color="auto"/>
        <w:left w:val="none" w:sz="0" w:space="0" w:color="auto"/>
        <w:bottom w:val="none" w:sz="0" w:space="0" w:color="auto"/>
        <w:right w:val="none" w:sz="0" w:space="0" w:color="auto"/>
      </w:divBdr>
    </w:div>
    <w:div w:id="966349953">
      <w:bodyDiv w:val="1"/>
      <w:marLeft w:val="0"/>
      <w:marRight w:val="0"/>
      <w:marTop w:val="0"/>
      <w:marBottom w:val="0"/>
      <w:divBdr>
        <w:top w:val="none" w:sz="0" w:space="0" w:color="auto"/>
        <w:left w:val="none" w:sz="0" w:space="0" w:color="auto"/>
        <w:bottom w:val="none" w:sz="0" w:space="0" w:color="auto"/>
        <w:right w:val="none" w:sz="0" w:space="0" w:color="auto"/>
      </w:divBdr>
    </w:div>
    <w:div w:id="1375546376">
      <w:bodyDiv w:val="1"/>
      <w:marLeft w:val="0"/>
      <w:marRight w:val="0"/>
      <w:marTop w:val="0"/>
      <w:marBottom w:val="0"/>
      <w:divBdr>
        <w:top w:val="none" w:sz="0" w:space="0" w:color="auto"/>
        <w:left w:val="none" w:sz="0" w:space="0" w:color="auto"/>
        <w:bottom w:val="none" w:sz="0" w:space="0" w:color="auto"/>
        <w:right w:val="none" w:sz="0" w:space="0" w:color="auto"/>
      </w:divBdr>
    </w:div>
    <w:div w:id="197324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95A606AD833B4CAF5492001C3FEC9A" ma:contentTypeVersion="18" ma:contentTypeDescription="Create a new document." ma:contentTypeScope="" ma:versionID="f3b6a0691f1b4e423ec1710dd54251e6">
  <xsd:schema xmlns:xsd="http://www.w3.org/2001/XMLSchema" xmlns:xs="http://www.w3.org/2001/XMLSchema" xmlns:p="http://schemas.microsoft.com/office/2006/metadata/properties" xmlns:ns2="afa18e8f-ebf2-4add-8c07-5fe7df620b1e" xmlns:ns3="8b53dea2-0b53-4bb6-a2b4-50a02dbb388d" xmlns:ns4="e45da448-bf9c-43e8-8676-7e88d583ded9" targetNamespace="http://schemas.microsoft.com/office/2006/metadata/properties" ma:root="true" ma:fieldsID="ee0ed087a0964c66e449d6946dd0048e" ns2:_="" ns3:_="" ns4:_="">
    <xsd:import namespace="afa18e8f-ebf2-4add-8c07-5fe7df620b1e"/>
    <xsd:import namespace="8b53dea2-0b53-4bb6-a2b4-50a02dbb388d"/>
    <xsd:import namespace="e45da448-bf9c-43e8-8676-7e88d583de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18e8f-ebf2-4add-8c07-5fe7df62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53dea2-0b53-4bb6-a2b4-50a02dbb38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bd0721-81e9-4642-a2b7-22607de5e93b}" ma:internalName="TaxCatchAll" ma:showField="CatchAllData" ma:web="8b53dea2-0b53-4bb6-a2b4-50a02dbb38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45da448-bf9c-43e8-8676-7e88d583ded9" xsi:nil="true"/>
    <lcf76f155ced4ddcb4097134ff3c332f xmlns="afa18e8f-ebf2-4add-8c07-5fe7df620b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D887CB-FA52-4B49-908E-B8DB038D2837}">
  <ds:schemaRefs>
    <ds:schemaRef ds:uri="http://schemas.microsoft.com/sharepoint/v3/contenttype/forms"/>
  </ds:schemaRefs>
</ds:datastoreItem>
</file>

<file path=customXml/itemProps2.xml><?xml version="1.0" encoding="utf-8"?>
<ds:datastoreItem xmlns:ds="http://schemas.openxmlformats.org/officeDocument/2006/customXml" ds:itemID="{AF212805-1CF0-4CE3-AA7D-6B1CBFA50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18e8f-ebf2-4add-8c07-5fe7df620b1e"/>
    <ds:schemaRef ds:uri="8b53dea2-0b53-4bb6-a2b4-50a02dbb388d"/>
    <ds:schemaRef ds:uri="e45da448-bf9c-43e8-8676-7e88d583d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731B0D-AD07-45AF-91BC-C4FC0A9DE0D7}">
  <ds:schemaRefs>
    <ds:schemaRef ds:uri="http://schemas.microsoft.com/office/2006/metadata/properties"/>
    <ds:schemaRef ds:uri="http://schemas.microsoft.com/office/infopath/2007/PartnerControls"/>
    <ds:schemaRef ds:uri="e45da448-bf9c-43e8-8676-7e88d583ded9"/>
    <ds:schemaRef ds:uri="afa18e8f-ebf2-4add-8c07-5fe7df620b1e"/>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31</Pages>
  <Words>9316</Words>
  <Characters>53103</Characters>
  <Application>Microsoft Office Word</Application>
  <DocSecurity>0</DocSecurity>
  <Lines>442</Lines>
  <Paragraphs>124</Paragraphs>
  <ScaleCrop>false</ScaleCrop>
  <Company/>
  <LinksUpToDate>false</LinksUpToDate>
  <CharactersWithSpaces>62295</CharactersWithSpaces>
  <SharedDoc>false</SharedDoc>
  <HLinks>
    <vt:vector size="90" baseType="variant">
      <vt:variant>
        <vt:i4>3276884</vt:i4>
      </vt:variant>
      <vt:variant>
        <vt:i4>42</vt:i4>
      </vt:variant>
      <vt:variant>
        <vt:i4>0</vt:i4>
      </vt:variant>
      <vt:variant>
        <vt:i4>5</vt:i4>
      </vt:variant>
      <vt:variant>
        <vt:lpwstr>mailto:Robert.Mindess@sce.com</vt:lpwstr>
      </vt:variant>
      <vt:variant>
        <vt:lpwstr/>
      </vt:variant>
      <vt:variant>
        <vt:i4>8126490</vt:i4>
      </vt:variant>
      <vt:variant>
        <vt:i4>39</vt:i4>
      </vt:variant>
      <vt:variant>
        <vt:i4>0</vt:i4>
      </vt:variant>
      <vt:variant>
        <vt:i4>5</vt:i4>
      </vt:variant>
      <vt:variant>
        <vt:lpwstr>mailto:Selya.Arce@sce.com</vt:lpwstr>
      </vt:variant>
      <vt:variant>
        <vt:lpwstr/>
      </vt:variant>
      <vt:variant>
        <vt:i4>3276884</vt:i4>
      </vt:variant>
      <vt:variant>
        <vt:i4>36</vt:i4>
      </vt:variant>
      <vt:variant>
        <vt:i4>0</vt:i4>
      </vt:variant>
      <vt:variant>
        <vt:i4>5</vt:i4>
      </vt:variant>
      <vt:variant>
        <vt:lpwstr>mailto:Robert.Mindess@sce.com</vt:lpwstr>
      </vt:variant>
      <vt:variant>
        <vt:lpwstr/>
      </vt:variant>
      <vt:variant>
        <vt:i4>5505084</vt:i4>
      </vt:variant>
      <vt:variant>
        <vt:i4>33</vt:i4>
      </vt:variant>
      <vt:variant>
        <vt:i4>0</vt:i4>
      </vt:variant>
      <vt:variant>
        <vt:i4>5</vt:i4>
      </vt:variant>
      <vt:variant>
        <vt:lpwstr>mailto:Albert.Leung@sce.com</vt:lpwstr>
      </vt:variant>
      <vt:variant>
        <vt:lpwstr/>
      </vt:variant>
      <vt:variant>
        <vt:i4>3276884</vt:i4>
      </vt:variant>
      <vt:variant>
        <vt:i4>30</vt:i4>
      </vt:variant>
      <vt:variant>
        <vt:i4>0</vt:i4>
      </vt:variant>
      <vt:variant>
        <vt:i4>5</vt:i4>
      </vt:variant>
      <vt:variant>
        <vt:lpwstr>mailto:Robert.Mindess@sce.com</vt:lpwstr>
      </vt:variant>
      <vt:variant>
        <vt:lpwstr/>
      </vt:variant>
      <vt:variant>
        <vt:i4>7733253</vt:i4>
      </vt:variant>
      <vt:variant>
        <vt:i4>27</vt:i4>
      </vt:variant>
      <vt:variant>
        <vt:i4>0</vt:i4>
      </vt:variant>
      <vt:variant>
        <vt:i4>5</vt:i4>
      </vt:variant>
      <vt:variant>
        <vt:lpwstr>mailto:JACOB.MOSBY@SCE.COM</vt:lpwstr>
      </vt:variant>
      <vt:variant>
        <vt:lpwstr/>
      </vt:variant>
      <vt:variant>
        <vt:i4>6291472</vt:i4>
      </vt:variant>
      <vt:variant>
        <vt:i4>24</vt:i4>
      </vt:variant>
      <vt:variant>
        <vt:i4>0</vt:i4>
      </vt:variant>
      <vt:variant>
        <vt:i4>5</vt:i4>
      </vt:variant>
      <vt:variant>
        <vt:lpwstr>mailto:Armando.Salazar@sce.com</vt:lpwstr>
      </vt:variant>
      <vt:variant>
        <vt:lpwstr/>
      </vt:variant>
      <vt:variant>
        <vt:i4>3276884</vt:i4>
      </vt:variant>
      <vt:variant>
        <vt:i4>21</vt:i4>
      </vt:variant>
      <vt:variant>
        <vt:i4>0</vt:i4>
      </vt:variant>
      <vt:variant>
        <vt:i4>5</vt:i4>
      </vt:variant>
      <vt:variant>
        <vt:lpwstr>mailto:Robert.Mindess@sce.com</vt:lpwstr>
      </vt:variant>
      <vt:variant>
        <vt:lpwstr/>
      </vt:variant>
      <vt:variant>
        <vt:i4>7733253</vt:i4>
      </vt:variant>
      <vt:variant>
        <vt:i4>18</vt:i4>
      </vt:variant>
      <vt:variant>
        <vt:i4>0</vt:i4>
      </vt:variant>
      <vt:variant>
        <vt:i4>5</vt:i4>
      </vt:variant>
      <vt:variant>
        <vt:lpwstr>mailto:JACOB.MOSBY@SCE.COM</vt:lpwstr>
      </vt:variant>
      <vt:variant>
        <vt:lpwstr/>
      </vt:variant>
      <vt:variant>
        <vt:i4>6291472</vt:i4>
      </vt:variant>
      <vt:variant>
        <vt:i4>15</vt:i4>
      </vt:variant>
      <vt:variant>
        <vt:i4>0</vt:i4>
      </vt:variant>
      <vt:variant>
        <vt:i4>5</vt:i4>
      </vt:variant>
      <vt:variant>
        <vt:lpwstr>mailto:Armando.Salazar@sce.com</vt:lpwstr>
      </vt:variant>
      <vt:variant>
        <vt:lpwstr/>
      </vt:variant>
      <vt:variant>
        <vt:i4>6291472</vt:i4>
      </vt:variant>
      <vt:variant>
        <vt:i4>12</vt:i4>
      </vt:variant>
      <vt:variant>
        <vt:i4>0</vt:i4>
      </vt:variant>
      <vt:variant>
        <vt:i4>5</vt:i4>
      </vt:variant>
      <vt:variant>
        <vt:lpwstr>mailto:armando.salazar@sce.com</vt:lpwstr>
      </vt:variant>
      <vt:variant>
        <vt:lpwstr/>
      </vt:variant>
      <vt:variant>
        <vt:i4>589867</vt:i4>
      </vt:variant>
      <vt:variant>
        <vt:i4>9</vt:i4>
      </vt:variant>
      <vt:variant>
        <vt:i4>0</vt:i4>
      </vt:variant>
      <vt:variant>
        <vt:i4>5</vt:i4>
      </vt:variant>
      <vt:variant>
        <vt:lpwstr>mailto:Roger.K.Phillips@sce.com</vt:lpwstr>
      </vt:variant>
      <vt:variant>
        <vt:lpwstr/>
      </vt:variant>
      <vt:variant>
        <vt:i4>3080272</vt:i4>
      </vt:variant>
      <vt:variant>
        <vt:i4>6</vt:i4>
      </vt:variant>
      <vt:variant>
        <vt:i4>0</vt:i4>
      </vt:variant>
      <vt:variant>
        <vt:i4>5</vt:i4>
      </vt:variant>
      <vt:variant>
        <vt:lpwstr>mailto:Tony.Huynh@sce.com</vt:lpwstr>
      </vt:variant>
      <vt:variant>
        <vt:lpwstr/>
      </vt:variant>
      <vt:variant>
        <vt:i4>5177390</vt:i4>
      </vt:variant>
      <vt:variant>
        <vt:i4>3</vt:i4>
      </vt:variant>
      <vt:variant>
        <vt:i4>0</vt:i4>
      </vt:variant>
      <vt:variant>
        <vt:i4>5</vt:i4>
      </vt:variant>
      <vt:variant>
        <vt:lpwstr>mailto:Sheridan.Mascarenhas@sce.com</vt:lpwstr>
      </vt:variant>
      <vt:variant>
        <vt:lpwstr/>
      </vt:variant>
      <vt:variant>
        <vt:i4>6619147</vt:i4>
      </vt:variant>
      <vt:variant>
        <vt:i4>0</vt:i4>
      </vt:variant>
      <vt:variant>
        <vt:i4>0</vt:i4>
      </vt:variant>
      <vt:variant>
        <vt:i4>5</vt:i4>
      </vt:variant>
      <vt:variant>
        <vt:lpwstr>mailto:Darrell.Gordon@sce.com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 Mindess</dc:creator>
  <cp:keywords/>
  <dc:description/>
  <cp:lastModifiedBy>Jee Kim</cp:lastModifiedBy>
  <cp:revision>86</cp:revision>
  <dcterms:created xsi:type="dcterms:W3CDTF">2025-05-30T22:45:00Z</dcterms:created>
  <dcterms:modified xsi:type="dcterms:W3CDTF">2025-10-10T23:46:00Z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3dd1c7-2c40-4a31-84b2-bec599b321a0_Enabled">
    <vt:lpwstr>true</vt:lpwstr>
  </property>
  <property fmtid="{D5CDD505-2E9C-101B-9397-08002B2CF9AE}" pid="3" name="MSIP_Label_bc3dd1c7-2c40-4a31-84b2-bec599b321a0_SetDate">
    <vt:lpwstr>2025-05-16T14:18:27Z</vt:lpwstr>
  </property>
  <property fmtid="{D5CDD505-2E9C-101B-9397-08002B2CF9AE}" pid="4" name="MSIP_Label_bc3dd1c7-2c40-4a31-84b2-bec599b321a0_Method">
    <vt:lpwstr>Standard</vt:lpwstr>
  </property>
  <property fmtid="{D5CDD505-2E9C-101B-9397-08002B2CF9AE}" pid="5" name="MSIP_Label_bc3dd1c7-2c40-4a31-84b2-bec599b321a0_Name">
    <vt:lpwstr>bc3dd1c7-2c40-4a31-84b2-bec599b321a0</vt:lpwstr>
  </property>
  <property fmtid="{D5CDD505-2E9C-101B-9397-08002B2CF9AE}" pid="6" name="MSIP_Label_bc3dd1c7-2c40-4a31-84b2-bec599b321a0_SiteId">
    <vt:lpwstr>5b2a8fee-4c95-4bdc-8aae-196f8aacb1b6</vt:lpwstr>
  </property>
  <property fmtid="{D5CDD505-2E9C-101B-9397-08002B2CF9AE}" pid="7" name="MSIP_Label_bc3dd1c7-2c40-4a31-84b2-bec599b321a0_ActionId">
    <vt:lpwstr>01799e38-2ce1-4f22-8355-124a72f42c0e</vt:lpwstr>
  </property>
  <property fmtid="{D5CDD505-2E9C-101B-9397-08002B2CF9AE}" pid="8" name="MSIP_Label_bc3dd1c7-2c40-4a31-84b2-bec599b321a0_ContentBits">
    <vt:lpwstr>0</vt:lpwstr>
  </property>
  <property fmtid="{D5CDD505-2E9C-101B-9397-08002B2CF9AE}" pid="9" name="ContentTypeId">
    <vt:lpwstr>0x0101008B95A606AD833B4CAF5492001C3FEC9A</vt:lpwstr>
  </property>
  <property fmtid="{D5CDD505-2E9C-101B-9397-08002B2CF9AE}" pid="10" name="MediaServiceImageTags">
    <vt:lpwstr/>
  </property>
</Properties>
</file>